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jc w:val="center"/>
        <w:rPr>
          <w:rFonts w:ascii="仿宋_GB2312" w:eastAsia="仿宋_GB2312"/>
          <w:color w:val="FF0000"/>
          <w:spacing w:val="106"/>
          <w:sz w:val="32"/>
          <w:szCs w:val="32"/>
        </w:rPr>
      </w:pPr>
      <w:r>
        <w:rPr>
          <w:rFonts w:ascii="黑体" w:eastAsia="黑体"/>
          <w:kern w:val="0"/>
          <w:sz w:val="32"/>
          <w:szCs w:val="32"/>
        </w:rPr>
        <w:pict>
          <v:shape id="AutoShape 25" o:spid="_x0000_s2050" o:spt="136" type="#_x0000_t136" style="position:absolute;left:0pt;margin-left:7.45pt;margin-top:-2.7pt;height:55.9pt;width:432pt;z-index:251659264;mso-width-relative:page;mso-height-relative:page;" fillcolor="#FF0000" filled="t" stroked="t" coordsize="21600,21600" adj="10800">
            <v:path/>
            <v:fill on="t" color2="#FFFFFF" focussize="0,0"/>
            <v:stroke weight="0.25pt" color="#FF0000"/>
            <v:imagedata o:title=""/>
            <o:lock v:ext="edit" aspectratio="f"/>
            <v:textpath on="t" fitshape="t" fitpath="t" trim="t" xscale="f" string="广西蓝天航空职业学院" style="font-family:方正小标宋简体;font-size:36pt;v-text-align:center;v-text-spacing:78650f;"/>
          </v:shape>
        </w:pict>
      </w:r>
    </w:p>
    <w:p>
      <w:pPr>
        <w:spacing w:line="520" w:lineRule="exact"/>
        <w:rPr>
          <w:rFonts w:ascii="方正小标宋简体" w:eastAsia="方正小标宋简体"/>
          <w:kern w:val="0"/>
          <w:sz w:val="44"/>
          <w:szCs w:val="44"/>
        </w:rPr>
      </w:pPr>
    </w:p>
    <w:p>
      <w:pPr>
        <w:spacing w:line="520" w:lineRule="exact"/>
        <w:jc w:val="center"/>
        <w:rPr>
          <w:rFonts w:ascii="Calibri" w:hAnsi="Calibri" w:eastAsia="仿宋_GB2312"/>
          <w:kern w:val="0"/>
          <w:sz w:val="44"/>
          <w:szCs w:val="44"/>
        </w:rPr>
      </w:pPr>
      <w:r>
        <w:rPr>
          <w:rFonts w:hint="eastAsia" w:ascii="仿宋_GB2312" w:eastAsia="仿宋_GB2312"/>
          <w:sz w:val="32"/>
        </w:rPr>
        <w:t>广西航院</w:t>
      </w:r>
      <w:r>
        <w:rPr>
          <w:rFonts w:hint="eastAsia" w:ascii="仿宋_GB2312" w:eastAsia="仿宋_GB2312"/>
          <w:sz w:val="32"/>
          <w:lang w:eastAsia="zh-CN"/>
        </w:rPr>
        <w:t>发</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w:t>
      </w:r>
      <w:r>
        <w:rPr>
          <w:rFonts w:hint="eastAsia" w:ascii="仿宋_GB2312" w:eastAsia="仿宋_GB2312"/>
          <w:sz w:val="32"/>
          <w:lang w:val="en-US" w:eastAsia="zh-CN"/>
        </w:rPr>
        <w:t>51</w:t>
      </w:r>
      <w:r>
        <w:rPr>
          <w:rFonts w:hint="eastAsia" w:ascii="仿宋_GB2312" w:eastAsia="仿宋_GB2312"/>
          <w:sz w:val="32"/>
        </w:rPr>
        <w:t>号</w:t>
      </w:r>
    </w:p>
    <w:p>
      <w:pPr>
        <w:spacing w:line="560" w:lineRule="exact"/>
        <w:rPr>
          <w:rFonts w:ascii="方正小标宋简体" w:eastAsia="方正小标宋简体"/>
          <w:kern w:val="0"/>
          <w:sz w:val="44"/>
          <w:szCs w:val="44"/>
        </w:rPr>
      </w:pPr>
      <w:r>
        <w:rPr>
          <w:rFonts w:ascii="仿宋_GB2312" w:eastAsia="仿宋_GB2312"/>
          <w:color w:val="FF0000"/>
          <w:spacing w:val="106"/>
          <w:sz w:val="32"/>
          <w:szCs w:val="32"/>
        </w:rPr>
        <mc:AlternateContent>
          <mc:Choice Requires="wps">
            <w:drawing>
              <wp:anchor distT="0" distB="0" distL="114300" distR="114300" simplePos="0" relativeHeight="251660288" behindDoc="0" locked="0" layoutInCell="1" allowOverlap="1">
                <wp:simplePos x="0" y="0"/>
                <wp:positionH relativeFrom="column">
                  <wp:posOffset>46990</wp:posOffset>
                </wp:positionH>
                <wp:positionV relativeFrom="paragraph">
                  <wp:posOffset>96520</wp:posOffset>
                </wp:positionV>
                <wp:extent cx="5610860" cy="13970"/>
                <wp:effectExtent l="0" t="3175" r="8890" b="40005"/>
                <wp:wrapNone/>
                <wp:docPr id="3" name="直接连接符 3"/>
                <wp:cNvGraphicFramePr/>
                <a:graphic xmlns:a="http://schemas.openxmlformats.org/drawingml/2006/main">
                  <a:graphicData uri="http://schemas.microsoft.com/office/word/2010/wordprocessingShape">
                    <wps:wsp>
                      <wps:cNvCnPr>
                        <a:cxnSpLocks noChangeShapeType="1"/>
                      </wps:cNvCnPr>
                      <wps:spPr bwMode="auto">
                        <a:xfrm flipV="1">
                          <a:off x="0" y="0"/>
                          <a:ext cx="5610860" cy="13970"/>
                        </a:xfrm>
                        <a:prstGeom prst="line">
                          <a:avLst/>
                        </a:prstGeom>
                        <a:noFill/>
                        <a:ln w="46990" cmpd="sng">
                          <a:solidFill>
                            <a:srgbClr val="FF0000"/>
                          </a:solidFill>
                          <a:round/>
                        </a:ln>
                        <a:effectLst/>
                      </wps:spPr>
                      <wps:bodyPr/>
                    </wps:wsp>
                  </a:graphicData>
                </a:graphic>
              </wp:anchor>
            </w:drawing>
          </mc:Choice>
          <mc:Fallback>
            <w:pict>
              <v:line id="_x0000_s1026" o:spid="_x0000_s1026" o:spt="20" style="position:absolute;left:0pt;flip:y;margin-left:3.7pt;margin-top:7.6pt;height:1.1pt;width:441.8pt;z-index:251660288;mso-width-relative:page;mso-height-relative:page;" filled="f" stroked="t" coordsize="21600,21600" o:gfxdata="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vJp07tcAAAAHAQAADwAAAAAAAAABACAAAAAiAAAAZHJzL2Rvd25y&#10;ZXYueG1sUEsBAhQAFAAAAAgAh07iQHJM3RT/AQAA0gMAAA4AAAAAAAAAAQAgAAAAJgEAAGRycy9l&#10;Mm9Eb2MueG1sUEsFBgAAAAAGAAYAWQEAAJcFAAAAAA==&#10;">
                <v:fill on="f" focussize="0,0"/>
                <v:stroke weight="3.7pt" color="#FF0000" joinstyle="round"/>
                <v:imagedata o:title=""/>
                <o:lock v:ext="edit" aspectratio="f"/>
              </v:line>
            </w:pict>
          </mc:Fallback>
        </mc:AlternateContent>
      </w:r>
    </w:p>
    <w:p>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default" w:ascii="方正小标宋简体" w:hAnsi="方正小标宋简体" w:eastAsia="方正小标宋简体" w:cs="方正小标宋简体"/>
          <w:b w:val="0"/>
          <w:bCs w:val="0"/>
          <w:color w:val="auto"/>
          <w:sz w:val="44"/>
          <w:szCs w:val="44"/>
          <w:lang w:val="en-US" w:eastAsia="zh-CN"/>
        </w:rPr>
      </w:pPr>
      <w:r>
        <w:rPr>
          <w:rFonts w:hint="eastAsia" w:ascii="方正小标宋简体" w:hAnsi="方正小标宋简体" w:eastAsia="方正小标宋简体" w:cs="方正小标宋简体"/>
          <w:b w:val="0"/>
          <w:bCs w:val="0"/>
          <w:color w:val="auto"/>
          <w:sz w:val="44"/>
          <w:szCs w:val="44"/>
          <w:lang w:eastAsia="zh-CN"/>
        </w:rPr>
        <w:t>关于印发</w:t>
      </w:r>
      <w:r>
        <w:rPr>
          <w:rFonts w:hint="eastAsia" w:ascii="方正小标宋简体" w:hAnsi="方正小标宋简体" w:eastAsia="方正小标宋简体" w:cs="方正小标宋简体"/>
          <w:b w:val="0"/>
          <w:bCs w:val="0"/>
          <w:color w:val="auto"/>
          <w:sz w:val="44"/>
          <w:szCs w:val="44"/>
          <w:lang w:val="en-US" w:eastAsia="zh-CN"/>
        </w:rPr>
        <w:t>《广西蓝天航空职业学院2022年普通专升本工作实施细则》的通知</w:t>
      </w:r>
    </w:p>
    <w:p>
      <w:pPr>
        <w:keepNext w:val="0"/>
        <w:keepLines w:val="0"/>
        <w:pageBreakBefore w:val="0"/>
        <w:kinsoku/>
        <w:wordWrap/>
        <w:overflowPunct/>
        <w:topLinePunct w:val="0"/>
        <w:autoSpaceDE/>
        <w:autoSpaceDN/>
        <w:bidi w:val="0"/>
        <w:adjustRightInd w:val="0"/>
        <w:snapToGrid w:val="0"/>
        <w:spacing w:line="560" w:lineRule="exact"/>
        <w:ind w:right="160" w:firstLine="0" w:firstLineChars="0"/>
        <w:jc w:val="left"/>
        <w:textAlignment w:val="auto"/>
        <w:rPr>
          <w:rFonts w:hint="eastAsia" w:ascii="仿宋_GB2312" w:hAnsi="仿宋_GB2312" w:eastAsia="仿宋_GB2312" w:cs="仿宋_GB2312"/>
          <w:sz w:val="32"/>
          <w:szCs w:val="32"/>
        </w:rPr>
      </w:pPr>
    </w:p>
    <w:p>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0" w:firstLineChars="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校属各单位：</w:t>
      </w:r>
    </w:p>
    <w:p>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lang w:val="en-US" w:eastAsia="zh-CN" w:bidi="ar"/>
        </w:rPr>
        <w:t>为贯彻《自治区教育厅关于做好2022年全区普通专升本招生工作的通知》（桂教高教〔2022〕17号）精</w:t>
      </w:r>
      <w:r>
        <w:rPr>
          <w:rFonts w:hint="eastAsia" w:ascii="仿宋_GB2312" w:hAnsi="仿宋_GB2312" w:eastAsia="仿宋_GB2312" w:cs="仿宋_GB2312"/>
          <w:sz w:val="32"/>
          <w:szCs w:val="32"/>
        </w:rPr>
        <w:t>神，体现公平、公正、公开的原则，保证选拔工作有序地进行，结合我校实际情况，特制定本实施细则。经学校研究决定，现将《</w:t>
      </w:r>
      <w:r>
        <w:rPr>
          <w:rFonts w:hint="eastAsia" w:ascii="仿宋_GB2312" w:hAnsi="仿宋_GB2312" w:eastAsia="仿宋_GB2312" w:cs="仿宋_GB2312"/>
          <w:sz w:val="32"/>
          <w:szCs w:val="32"/>
          <w:lang w:val="en-US" w:eastAsia="zh-CN"/>
        </w:rPr>
        <w:t>广西蓝天航空职业学院2022年普通专升本工作实施细则</w:t>
      </w:r>
      <w:r>
        <w:rPr>
          <w:rFonts w:hint="eastAsia" w:ascii="仿宋_GB2312" w:hAnsi="仿宋_GB2312" w:eastAsia="仿宋_GB2312" w:cs="仿宋_GB2312"/>
          <w:sz w:val="32"/>
          <w:szCs w:val="32"/>
        </w:rPr>
        <w:t>》印发给你们，请遵照执行。</w:t>
      </w:r>
    </w:p>
    <w:p>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0" w:firstLineChars="0"/>
        <w:jc w:val="left"/>
        <w:textAlignment w:val="auto"/>
        <w:rPr>
          <w:rFonts w:hint="eastAsia" w:ascii="仿宋_GB2312" w:hAnsi="仿宋_GB2312" w:eastAsia="仿宋_GB2312" w:cs="仿宋_GB2312"/>
          <w:sz w:val="32"/>
          <w:szCs w:val="32"/>
        </w:rPr>
      </w:pPr>
    </w:p>
    <w:p>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0" w:firstLineChars="0"/>
        <w:jc w:val="left"/>
        <w:textAlignment w:val="auto"/>
        <w:rPr>
          <w:rFonts w:hint="eastAsia" w:ascii="仿宋_GB2312" w:hAnsi="仿宋_GB2312" w:eastAsia="仿宋_GB2312" w:cs="仿宋_GB2312"/>
          <w:sz w:val="32"/>
          <w:szCs w:val="32"/>
        </w:rPr>
      </w:pPr>
    </w:p>
    <w:p>
      <w:pPr>
        <w:keepNext w:val="0"/>
        <w:keepLines w:val="0"/>
        <w:pageBreakBefore w:val="0"/>
        <w:kinsoku/>
        <w:wordWrap/>
        <w:overflowPunct/>
        <w:topLinePunct w:val="0"/>
        <w:autoSpaceDE/>
        <w:autoSpaceDN/>
        <w:bidi w:val="0"/>
        <w:adjustRightInd w:val="0"/>
        <w:snapToGrid w:val="0"/>
        <w:spacing w:line="560" w:lineRule="exact"/>
        <w:ind w:right="160"/>
        <w:jc w:val="center"/>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广西蓝天航空职业学院</w:t>
      </w:r>
    </w:p>
    <w:p>
      <w:pPr>
        <w:keepNext w:val="0"/>
        <w:keepLines w:val="0"/>
        <w:pageBreakBefore w:val="0"/>
        <w:kinsoku/>
        <w:wordWrap/>
        <w:overflowPunct/>
        <w:topLinePunct w:val="0"/>
        <w:autoSpaceDE/>
        <w:autoSpaceDN/>
        <w:bidi w:val="0"/>
        <w:adjustRightInd w:val="0"/>
        <w:snapToGrid w:val="0"/>
        <w:spacing w:line="560" w:lineRule="exact"/>
        <w:ind w:left="164" w:leftChars="78" w:right="480" w:firstLine="489" w:firstLineChars="153"/>
        <w:jc w:val="center"/>
        <w:textAlignment w:val="auto"/>
        <w:rPr>
          <w:rFonts w:ascii="仿宋_GB2312" w:eastAsia="仿宋_GB2312" w:cs="宋体"/>
          <w:spacing w:val="3"/>
          <w:kern w:val="0"/>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20</w:t>
      </w:r>
      <w:r>
        <w:rPr>
          <w:rFonts w:hint="eastAsia" w:ascii="仿宋_GB2312" w:hAnsi="仿宋_GB2312" w:eastAsia="仿宋_GB2312" w:cs="仿宋_GB2312"/>
          <w:sz w:val="32"/>
          <w:szCs w:val="32"/>
          <w:lang w:val="en-US" w:eastAsia="zh-CN"/>
        </w:rPr>
        <w:t>22</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27</w:t>
      </w:r>
      <w:r>
        <w:rPr>
          <w:rFonts w:hint="eastAsia" w:ascii="仿宋_GB2312" w:hAnsi="仿宋_GB2312" w:eastAsia="仿宋_GB2312" w:cs="仿宋_GB2312"/>
          <w:sz w:val="32"/>
          <w:szCs w:val="32"/>
        </w:rPr>
        <w:t>日</w:t>
      </w:r>
    </w:p>
    <w:p>
      <w:pPr>
        <w:adjustRightInd w:val="0"/>
        <w:snapToGrid w:val="0"/>
        <w:spacing w:line="560" w:lineRule="exact"/>
        <w:ind w:right="480"/>
        <w:jc w:val="both"/>
        <w:rPr>
          <w:rFonts w:ascii="仿宋_GB2312" w:hAnsi="仿宋_GB2312" w:eastAsia="仿宋_GB2312" w:cs="仿宋_GB2312"/>
          <w:spacing w:val="3"/>
          <w:kern w:val="0"/>
          <w:sz w:val="32"/>
          <w:szCs w:val="32"/>
        </w:rPr>
      </w:pPr>
    </w:p>
    <w:p>
      <w:pPr>
        <w:adjustRightInd w:val="0"/>
        <w:snapToGrid w:val="0"/>
        <w:spacing w:line="560" w:lineRule="exact"/>
        <w:ind w:right="480"/>
        <w:jc w:val="both"/>
        <w:rPr>
          <w:rFonts w:ascii="仿宋_GB2312" w:hAnsi="仿宋_GB2312" w:eastAsia="仿宋_GB2312" w:cs="仿宋_GB2312"/>
          <w:spacing w:val="3"/>
          <w:kern w:val="0"/>
          <w:sz w:val="32"/>
          <w:szCs w:val="32"/>
        </w:rPr>
      </w:pPr>
    </w:p>
    <w:p>
      <w:pPr>
        <w:adjustRightInd w:val="0"/>
        <w:snapToGrid w:val="0"/>
        <w:spacing w:line="560" w:lineRule="exact"/>
        <w:ind w:right="480"/>
        <w:jc w:val="both"/>
        <w:rPr>
          <w:rFonts w:ascii="仿宋_GB2312" w:hAnsi="仿宋_GB2312" w:eastAsia="仿宋_GB2312" w:cs="仿宋_GB2312"/>
          <w:spacing w:val="3"/>
          <w:kern w:val="0"/>
          <w:sz w:val="32"/>
          <w:szCs w:val="32"/>
        </w:rPr>
      </w:pPr>
    </w:p>
    <w:p>
      <w:pPr>
        <w:spacing w:line="460" w:lineRule="exact"/>
        <w:jc w:val="left"/>
        <w:rPr>
          <w:rFonts w:hint="eastAsia" w:ascii="方正小标宋简体" w:hAnsi="方正小标宋简体" w:eastAsia="方正小标宋简体" w:cs="方正小标宋简体"/>
          <w:b w:val="0"/>
          <w:bCs w:val="0"/>
          <w:color w:val="auto"/>
          <w:kern w:val="2"/>
          <w:sz w:val="44"/>
          <w:szCs w:val="44"/>
          <w:lang w:val="en-US" w:eastAsia="zh-CN" w:bidi="ar-SA"/>
        </w:rPr>
      </w:pPr>
      <w:r>
        <w:rPr>
          <w:rFonts w:ascii="仿宋_GB2312" w:hAnsi="仿宋_GB2312" w:eastAsia="仿宋_GB2312" w:cs="仿宋_GB2312"/>
          <w:spacing w:val="3"/>
          <w:sz w:val="32"/>
          <w:szCs w:val="32"/>
        </w:rPr>
        <mc:AlternateContent>
          <mc:Choice Requires="wps">
            <w:drawing>
              <wp:anchor distT="0" distB="0" distL="114300" distR="114300" simplePos="0" relativeHeight="251661312" behindDoc="0" locked="0" layoutInCell="1" allowOverlap="1">
                <wp:simplePos x="0" y="0"/>
                <wp:positionH relativeFrom="column">
                  <wp:posOffset>-20320</wp:posOffset>
                </wp:positionH>
                <wp:positionV relativeFrom="paragraph">
                  <wp:posOffset>34925</wp:posOffset>
                </wp:positionV>
                <wp:extent cx="5568950" cy="635"/>
                <wp:effectExtent l="0" t="0" r="0" b="0"/>
                <wp:wrapNone/>
                <wp:docPr id="2" name="直接连接符 2"/>
                <wp:cNvGraphicFramePr/>
                <a:graphic xmlns:a="http://schemas.openxmlformats.org/drawingml/2006/main">
                  <a:graphicData uri="http://schemas.microsoft.com/office/word/2010/wordprocessingShape">
                    <wps:wsp>
                      <wps:cNvCnPr/>
                      <wps:spPr>
                        <a:xfrm>
                          <a:off x="0" y="0"/>
                          <a:ext cx="5568950" cy="635"/>
                        </a:xfrm>
                        <a:prstGeom prst="line">
                          <a:avLst/>
                        </a:prstGeom>
                        <a:ln w="4442"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6pt;margin-top:2.75pt;height:0.05pt;width:438.5pt;z-index:251661312;mso-width-relative:page;mso-height-relative:page;" filled="f" stroked="t" coordsize="21600,21600" o:gfxdata="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BgAWILVAAAABgEAAA8AAAAAAAAAAQAgAAAAIgAAAGRycy9kb3ducmV2LnhtbFBLAQIU&#10;ABQAAAAIAIdO4kCjzJlq9gEAAOYDAAAOAAAAAAAAAAEAIAAAACQBAABkcnMvZTJvRG9jLnhtbFBL&#10;BQYAAAAABgAGAFkBAACMBQAAAAA=&#10;">
                <v:fill on="f" focussize="0,0"/>
                <v:stroke weight="0.349763779527559pt" color="#000000" joinstyle="round"/>
                <v:imagedata o:title=""/>
                <o:lock v:ext="edit" aspectratio="f"/>
              </v:line>
            </w:pict>
          </mc:Fallback>
        </mc:AlternateContent>
      </w:r>
      <w:r>
        <w:rPr>
          <w:rFonts w:hint="eastAsia" w:ascii="宋体" w:hAnsi="宋体" w:eastAsia="宋体" w:cs="宋体"/>
          <w:spacing w:val="3"/>
          <w:sz w:val="28"/>
          <w:szCs w:val="28"/>
        </w:rPr>
        <mc:AlternateContent>
          <mc:Choice Requires="wps">
            <w:drawing>
              <wp:anchor distT="0" distB="0" distL="114300" distR="114300" simplePos="0" relativeHeight="251662336" behindDoc="0" locked="0" layoutInCell="1" allowOverlap="1">
                <wp:simplePos x="0" y="0"/>
                <wp:positionH relativeFrom="column">
                  <wp:posOffset>-9525</wp:posOffset>
                </wp:positionH>
                <wp:positionV relativeFrom="paragraph">
                  <wp:posOffset>280670</wp:posOffset>
                </wp:positionV>
                <wp:extent cx="5563235" cy="18415"/>
                <wp:effectExtent l="0" t="4445" r="18415" b="5715"/>
                <wp:wrapNone/>
                <wp:docPr id="4" name="直接连接符 4"/>
                <wp:cNvGraphicFramePr/>
                <a:graphic xmlns:a="http://schemas.openxmlformats.org/drawingml/2006/main">
                  <a:graphicData uri="http://schemas.microsoft.com/office/word/2010/wordprocessingShape">
                    <wps:wsp>
                      <wps:cNvCnPr/>
                      <wps:spPr>
                        <a:xfrm flipV="1">
                          <a:off x="0" y="0"/>
                          <a:ext cx="5563235" cy="18415"/>
                        </a:xfrm>
                        <a:prstGeom prst="line">
                          <a:avLst/>
                        </a:prstGeom>
                        <a:ln w="4442"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0.75pt;margin-top:22.1pt;height:1.45pt;width:438.05pt;z-index:251662336;mso-width-relative:page;mso-height-relative:page;" filled="f" stroked="t" coordsize="21600,21600" o:gfxdata="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GnYiEzbAAAACAEAAA8AAAAAAAAAAQAgAAAAIgAAAGRycy9k&#10;b3ducmV2LnhtbFBLAQIUABQAAAAIAIdO4kCfhwUu/wEAAPIDAAAOAAAAAAAAAAEAIAAAACoBAABk&#10;cnMvZTJvRG9jLnhtbFBLBQYAAAAABgAGAFkBAACbBQAAAAA=&#10;">
                <v:fill on="f" focussize="0,0"/>
                <v:stroke weight="0.349763779527559pt" color="#000000" joinstyle="round"/>
                <v:imagedata o:title=""/>
                <o:lock v:ext="edit" aspectratio="f"/>
              </v:line>
            </w:pict>
          </mc:Fallback>
        </mc:AlternateContent>
      </w:r>
      <w:r>
        <w:rPr>
          <w:rFonts w:hint="eastAsia" w:ascii="宋体" w:hAnsi="宋体" w:eastAsia="宋体" w:cs="宋体"/>
          <w:spacing w:val="3"/>
          <w:kern w:val="0"/>
          <w:sz w:val="28"/>
          <w:szCs w:val="28"/>
        </w:rPr>
        <w:t>广西蓝天航空职业学院</w:t>
      </w:r>
      <w:r>
        <w:rPr>
          <w:rFonts w:hint="eastAsia" w:ascii="宋体" w:hAnsi="宋体" w:eastAsia="宋体" w:cs="宋体"/>
          <w:spacing w:val="3"/>
          <w:kern w:val="0"/>
          <w:sz w:val="28"/>
          <w:szCs w:val="28"/>
          <w:lang w:val="en-US" w:eastAsia="zh-CN"/>
        </w:rPr>
        <w:t xml:space="preserve">教务科研处   </w:t>
      </w:r>
      <w:r>
        <w:rPr>
          <w:rFonts w:hint="eastAsia" w:ascii="宋体" w:hAnsi="宋体" w:eastAsia="宋体" w:cs="宋体"/>
          <w:spacing w:val="3"/>
          <w:kern w:val="0"/>
          <w:sz w:val="28"/>
          <w:szCs w:val="28"/>
        </w:rPr>
        <w:t xml:space="preserve"> </w:t>
      </w:r>
      <w:r>
        <w:rPr>
          <w:rFonts w:hint="eastAsia" w:ascii="宋体" w:hAnsi="宋体" w:eastAsia="宋体" w:cs="宋体"/>
          <w:spacing w:val="3"/>
          <w:kern w:val="0"/>
          <w:sz w:val="28"/>
          <w:szCs w:val="28"/>
          <w:lang w:val="en-US" w:eastAsia="zh-CN"/>
        </w:rPr>
        <w:t xml:space="preserve">   </w:t>
      </w:r>
      <w:r>
        <w:rPr>
          <w:rFonts w:hint="eastAsia" w:ascii="宋体" w:hAnsi="宋体" w:eastAsia="宋体" w:cs="宋体"/>
          <w:spacing w:val="3"/>
          <w:kern w:val="0"/>
          <w:sz w:val="28"/>
          <w:szCs w:val="28"/>
        </w:rPr>
        <w:t xml:space="preserve">  20</w:t>
      </w:r>
      <w:r>
        <w:rPr>
          <w:rFonts w:hint="eastAsia" w:ascii="宋体" w:hAnsi="宋体" w:eastAsia="宋体" w:cs="宋体"/>
          <w:spacing w:val="3"/>
          <w:kern w:val="0"/>
          <w:sz w:val="28"/>
          <w:szCs w:val="28"/>
          <w:lang w:val="en-US" w:eastAsia="zh-CN"/>
        </w:rPr>
        <w:t>22</w:t>
      </w:r>
      <w:r>
        <w:rPr>
          <w:rFonts w:hint="eastAsia" w:ascii="宋体" w:hAnsi="宋体" w:eastAsia="宋体" w:cs="宋体"/>
          <w:spacing w:val="3"/>
          <w:kern w:val="0"/>
          <w:sz w:val="28"/>
          <w:szCs w:val="28"/>
        </w:rPr>
        <w:t>年</w:t>
      </w:r>
      <w:r>
        <w:rPr>
          <w:rFonts w:hint="eastAsia" w:ascii="宋体" w:hAnsi="宋体" w:eastAsia="宋体" w:cs="宋体"/>
          <w:spacing w:val="3"/>
          <w:kern w:val="0"/>
          <w:sz w:val="28"/>
          <w:szCs w:val="28"/>
          <w:lang w:val="en-US" w:eastAsia="zh-CN"/>
        </w:rPr>
        <w:t>4</w:t>
      </w:r>
      <w:r>
        <w:rPr>
          <w:rFonts w:hint="eastAsia" w:ascii="宋体" w:hAnsi="宋体" w:eastAsia="宋体" w:cs="宋体"/>
          <w:spacing w:val="3"/>
          <w:kern w:val="0"/>
          <w:sz w:val="28"/>
          <w:szCs w:val="28"/>
        </w:rPr>
        <w:t>月</w:t>
      </w:r>
      <w:r>
        <w:rPr>
          <w:rFonts w:hint="eastAsia" w:ascii="宋体" w:hAnsi="宋体" w:eastAsia="宋体" w:cs="宋体"/>
          <w:spacing w:val="3"/>
          <w:kern w:val="0"/>
          <w:sz w:val="28"/>
          <w:szCs w:val="28"/>
          <w:lang w:val="en-US" w:eastAsia="zh-CN"/>
        </w:rPr>
        <w:t>27</w:t>
      </w:r>
      <w:r>
        <w:rPr>
          <w:rFonts w:hint="eastAsia" w:ascii="宋体" w:hAnsi="宋体" w:eastAsia="宋体" w:cs="宋体"/>
          <w:spacing w:val="3"/>
          <w:kern w:val="0"/>
          <w:sz w:val="28"/>
          <w:szCs w:val="28"/>
        </w:rPr>
        <w:t>日印发</w:t>
      </w:r>
    </w:p>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line="720" w:lineRule="exact"/>
        <w:ind w:right="0" w:rightChars="0"/>
        <w:jc w:val="center"/>
        <w:textAlignment w:val="auto"/>
        <w:rPr>
          <w:rFonts w:hint="eastAsia" w:ascii="方正小标宋简体" w:hAnsi="方正小标宋简体" w:eastAsia="方正小标宋简体" w:cs="方正小标宋简体"/>
          <w:b w:val="0"/>
          <w:bCs w:val="0"/>
          <w:color w:val="auto"/>
          <w:kern w:val="2"/>
          <w:sz w:val="44"/>
          <w:szCs w:val="44"/>
          <w:lang w:val="en-US" w:eastAsia="zh-CN" w:bidi="ar-SA"/>
        </w:rPr>
      </w:pPr>
      <w:r>
        <w:rPr>
          <w:rFonts w:hint="eastAsia" w:ascii="方正小标宋简体" w:hAnsi="方正小标宋简体" w:eastAsia="方正小标宋简体" w:cs="方正小标宋简体"/>
          <w:b w:val="0"/>
          <w:bCs w:val="0"/>
          <w:color w:val="auto"/>
          <w:kern w:val="2"/>
          <w:sz w:val="44"/>
          <w:szCs w:val="44"/>
          <w:lang w:val="en-US" w:eastAsia="zh-CN" w:bidi="ar-SA"/>
        </w:rPr>
        <w:t>广西蓝天航空职业学院</w:t>
      </w:r>
    </w:p>
    <w:p>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line="720" w:lineRule="exact"/>
        <w:ind w:right="0" w:rightChars="0"/>
        <w:jc w:val="center"/>
        <w:textAlignment w:val="auto"/>
        <w:rPr>
          <w:rFonts w:hint="eastAsia" w:ascii="方正小标宋简体" w:hAnsi="方正小标宋简体" w:eastAsia="方正小标宋简体" w:cs="方正小标宋简体"/>
          <w:b w:val="0"/>
          <w:bCs w:val="0"/>
          <w:color w:val="auto"/>
          <w:kern w:val="2"/>
          <w:sz w:val="44"/>
          <w:szCs w:val="44"/>
          <w:lang w:val="en-US" w:eastAsia="zh-CN" w:bidi="ar-SA"/>
        </w:rPr>
      </w:pPr>
      <w:r>
        <w:rPr>
          <w:rFonts w:hint="eastAsia" w:ascii="方正小标宋简体" w:hAnsi="方正小标宋简体" w:eastAsia="方正小标宋简体" w:cs="方正小标宋简体"/>
          <w:b w:val="0"/>
          <w:bCs w:val="0"/>
          <w:color w:val="auto"/>
          <w:kern w:val="2"/>
          <w:sz w:val="44"/>
          <w:szCs w:val="44"/>
          <w:lang w:val="en-US" w:eastAsia="zh-CN" w:bidi="ar-SA"/>
        </w:rPr>
        <w:t>2022年普通专升本工作实施细则</w:t>
      </w:r>
    </w:p>
    <w:p>
      <w:pPr>
        <w:spacing w:line="540" w:lineRule="exact"/>
        <w:ind w:firstLine="640" w:firstLineChars="200"/>
        <w:rPr>
          <w:rFonts w:hint="eastAsia" w:ascii="仿宋_GB2312" w:hAnsi="仿宋_GB2312" w:eastAsia="仿宋_GB2312" w:cs="仿宋_GB2312"/>
          <w:kern w:val="0"/>
          <w:sz w:val="32"/>
          <w:szCs w:val="32"/>
          <w:lang w:val="en-US" w:eastAsia="zh-CN" w:bidi="ar"/>
        </w:rPr>
      </w:pP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lang w:val="en-US" w:eastAsia="zh-CN" w:bidi="ar"/>
        </w:rPr>
        <w:t>《自治区教育厅关于做好2022年全区普通专升本招生工作的通知》（桂教高教〔2022〕17号）精</w:t>
      </w:r>
      <w:r>
        <w:rPr>
          <w:rFonts w:hint="eastAsia" w:ascii="仿宋_GB2312" w:hAnsi="仿宋_GB2312" w:eastAsia="仿宋_GB2312" w:cs="仿宋_GB2312"/>
          <w:sz w:val="32"/>
          <w:szCs w:val="32"/>
        </w:rPr>
        <w:t>神，结合我校实际情况，特制定本实施细则。</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一、招生对象</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（一）列入国家普通高校招生计划、按政策录取的我区普通高校高职高专应届毕业生（不含定向培养学生）。</w:t>
      </w:r>
    </w:p>
    <w:p>
      <w:pPr>
        <w:keepNext w:val="0"/>
        <w:keepLines w:val="0"/>
        <w:pageBreakBefore w:val="0"/>
        <w:widowControl w:val="0"/>
        <w:numPr>
          <w:ilvl w:val="0"/>
          <w:numId w:val="1"/>
        </w:numPr>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完成高职高专学业的退役大学生士兵，包括我区普通高校全日制高职高专毕业生及在校生（含新生）应征入伍并退役的大学生士兵，区外普通高校全日制高职高专毕业生及在校生（含新生）在区内应征入伍并退役的大学生士兵。</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二、招生条件</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w:t>
      </w:r>
      <w:r>
        <w:rPr>
          <w:rFonts w:hint="eastAsia" w:ascii="楷体_GB2312" w:hAnsi="楷体_GB2312" w:eastAsia="楷体_GB2312" w:cs="楷体_GB2312"/>
          <w:color w:val="000000"/>
          <w:sz w:val="32"/>
          <w:szCs w:val="32"/>
        </w:rPr>
        <w:t>应届毕业生</w:t>
      </w:r>
      <w:r>
        <w:rPr>
          <w:rFonts w:hint="eastAsia" w:ascii="楷体_GB2312" w:hAnsi="楷体_GB2312" w:eastAsia="楷体_GB2312" w:cs="楷体_GB2312"/>
          <w:sz w:val="32"/>
          <w:szCs w:val="32"/>
        </w:rPr>
        <w:t>选拔条件。</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1.基本素质。</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b w:val="0"/>
          <w:bCs w:val="0"/>
          <w:color w:val="FF0000"/>
          <w:sz w:val="32"/>
          <w:szCs w:val="32"/>
        </w:rPr>
      </w:pPr>
      <w:r>
        <w:rPr>
          <w:rFonts w:hint="eastAsia" w:ascii="仿宋_GB2312" w:hAnsi="仿宋_GB2312" w:eastAsia="仿宋_GB2312" w:cs="仿宋_GB2312"/>
          <w:b w:val="0"/>
          <w:bCs w:val="0"/>
          <w:sz w:val="32"/>
          <w:szCs w:val="32"/>
        </w:rPr>
        <w:t>政治表现和思想品德好，遵纪守法，身体健康，有较强的学习能力和较好的专业素质。</w:t>
      </w:r>
    </w:p>
    <w:p>
      <w:pPr>
        <w:keepNext w:val="0"/>
        <w:keepLines w:val="0"/>
        <w:pageBreakBefore w:val="0"/>
        <w:widowControl w:val="0"/>
        <w:tabs>
          <w:tab w:val="left" w:pos="5670"/>
        </w:tabs>
        <w:kinsoku/>
        <w:wordWrap/>
        <w:overflowPunct/>
        <w:topLinePunct w:val="0"/>
        <w:autoSpaceDE/>
        <w:autoSpaceDN/>
        <w:bidi w:val="0"/>
        <w:adjustRightInd/>
        <w:spacing w:line="560" w:lineRule="exact"/>
        <w:ind w:firstLine="640" w:firstLineChars="200"/>
        <w:jc w:val="lef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2.学习成绩。</w:t>
      </w:r>
    </w:p>
    <w:p>
      <w:pPr>
        <w:keepNext w:val="0"/>
        <w:keepLines w:val="0"/>
        <w:pageBreakBefore w:val="0"/>
        <w:widowControl w:val="0"/>
        <w:tabs>
          <w:tab w:val="left" w:pos="5670"/>
        </w:tabs>
        <w:kinsoku/>
        <w:wordWrap/>
        <w:overflowPunct/>
        <w:topLinePunct w:val="0"/>
        <w:autoSpaceDE/>
        <w:autoSpaceDN/>
        <w:bidi w:val="0"/>
        <w:adjustRightInd/>
        <w:spacing w:line="56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sz w:val="32"/>
          <w:szCs w:val="32"/>
        </w:rPr>
        <w:t>在校学习期间已修</w:t>
      </w:r>
      <w:r>
        <w:rPr>
          <w:rFonts w:hint="eastAsia" w:ascii="仿宋_GB2312" w:hAnsi="仿宋_GB2312" w:eastAsia="仿宋_GB2312" w:cs="仿宋_GB2312"/>
          <w:sz w:val="32"/>
          <w:szCs w:val="32"/>
        </w:rPr>
        <w:t>完高职高专教学计划（最后一个学期除外）规定的课程并且考试（查）成绩合格，所有考试（查）科目平均成绩排名在同年级同专业学生的前60%。招生的各本科高校可根据本校实际情况对学生的英语和计算机能力提出相应的具体选拔要求。</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3.优先选拔条件。</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在满足基本素质和学习成绩要求的情况下，入选世界技能大赛集训队队员的学生，参加中华人民共和国职业技能大赛、全国职业院校技能大赛、广西职业院校技能大赛、中华职业教育创新创业大赛和广西中华职业教育创新创业大赛，获自治区级一等奖（金牌）或国家级三等奖（铜牌）及以上奖项的学生，参加中国国际“互联网+”大学生创新创业大赛及我区选拔赛，获区赛金奖及以上奖项项目团队排名前5的学生，获得自治区级“三好学生”“优秀学生干部”“优秀团干”称号的学生，由我厅认定为优秀毕业生的学生，不占下达计划指标直接升本。在同等条件下，获得上述相关比赛其他奖项或校级“三好学生”“优秀学生干部”“优秀团干”“优秀团员”荣誉称号的学生优先选拔。</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4.高职高专学习期间受到纪律处分尚未解除的，不予选拔。</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（二）退役大学生士兵招生条件。</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1.基本素质。</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政治表现和思想品德好，身体健康，有较强的学习能力和较好的专业素质。</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2.遵纪守法。</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高职高专学习期间没有受到纪律处分或处分已解除，服役期间没有受到部队的相关处分，退役后没有违反相关法律法规被有关部门采取强制措施。</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三、招生</w:t>
      </w:r>
      <w:r>
        <w:rPr>
          <w:rFonts w:hint="eastAsia" w:ascii="黑体" w:hAnsi="黑体" w:eastAsia="黑体" w:cs="黑体"/>
          <w:sz w:val="32"/>
          <w:szCs w:val="32"/>
          <w:lang w:eastAsia="zh-CN"/>
        </w:rPr>
        <w:t>选拔</w:t>
      </w:r>
      <w:r>
        <w:rPr>
          <w:rFonts w:hint="eastAsia" w:ascii="黑体" w:hAnsi="黑体" w:eastAsia="黑体" w:cs="黑体"/>
          <w:sz w:val="32"/>
          <w:szCs w:val="32"/>
        </w:rPr>
        <w:t>方式</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（一）应届毕业生选拔方式及比例。</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1.选拔方式。</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按照择优录取、公平公正公开的原则，根据学生在校期间（除最后一个学期外）所有考试（查）科目平均成绩（不得按学校综合测评的成绩）排名的先后顺序，在学生自愿报名的基础上进行选拔。</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成绩排名的范围为同年级同专业全部学生。</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排名在前的学生因个人原因放弃升入本科学习的，须提交本人签名确认的证明材料，其他学生方可依次递补，证明材料由生源学校存档备查。递补的学生，必须符合普通专升本选拔条件，并在规定的时间内报名。</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未报名也未提交放弃升本证明材料的视为自动放弃。</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不占下达计划指标直接升本学生必须与按比例推荐的学生一起按成绩排名推荐。</w:t>
      </w:r>
    </w:p>
    <w:p>
      <w:pPr>
        <w:pStyle w:val="2"/>
        <w:keepNext w:val="0"/>
        <w:keepLines w:val="0"/>
        <w:pageBreakBefore w:val="0"/>
        <w:widowControl w:val="0"/>
        <w:kinsoku/>
        <w:wordWrap/>
        <w:overflowPunct/>
        <w:topLinePunct w:val="0"/>
        <w:autoSpaceDE/>
        <w:autoSpaceDN/>
        <w:bidi w:val="0"/>
        <w:adjustRightInd/>
        <w:spacing w:line="560" w:lineRule="exact"/>
        <w:ind w:firstLine="648"/>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2.选拔比例。</w:t>
      </w:r>
    </w:p>
    <w:p>
      <w:pPr>
        <w:pStyle w:val="2"/>
        <w:keepNext w:val="0"/>
        <w:keepLines w:val="0"/>
        <w:pageBreakBefore w:val="0"/>
        <w:widowControl w:val="0"/>
        <w:kinsoku/>
        <w:wordWrap/>
        <w:overflowPunct/>
        <w:topLinePunct w:val="0"/>
        <w:autoSpaceDE/>
        <w:autoSpaceDN/>
        <w:bidi w:val="0"/>
        <w:adjustRightInd/>
        <w:spacing w:line="560" w:lineRule="exact"/>
        <w:ind w:firstLine="648"/>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选拔升入本科学习学生的比例</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按照不超过20%要求</w:t>
      </w:r>
      <w:r>
        <w:rPr>
          <w:rFonts w:hint="eastAsia" w:ascii="仿宋_GB2312" w:hAnsi="仿宋_GB2312" w:eastAsia="仿宋_GB2312" w:cs="仿宋_GB2312"/>
          <w:sz w:val="32"/>
          <w:szCs w:val="32"/>
          <w:lang w:eastAsia="zh-CN"/>
        </w:rPr>
        <w:t>选拔，</w:t>
      </w:r>
      <w:r>
        <w:rPr>
          <w:rFonts w:hint="eastAsia" w:ascii="仿宋_GB2312" w:hAnsi="仿宋_GB2312" w:eastAsia="仿宋_GB2312" w:cs="仿宋_GB2312"/>
          <w:sz w:val="32"/>
          <w:szCs w:val="32"/>
        </w:rPr>
        <w:t>比例的基数为所在院（系）同年级、同专业毕业班学生总人数。</w:t>
      </w:r>
    </w:p>
    <w:p>
      <w:pPr>
        <w:pStyle w:val="2"/>
        <w:keepNext w:val="0"/>
        <w:keepLines w:val="0"/>
        <w:pageBreakBefore w:val="0"/>
        <w:widowControl w:val="0"/>
        <w:kinsoku/>
        <w:wordWrap/>
        <w:overflowPunct/>
        <w:topLinePunct w:val="0"/>
        <w:autoSpaceDE/>
        <w:autoSpaceDN/>
        <w:bidi w:val="0"/>
        <w:adjustRightInd/>
        <w:spacing w:line="560" w:lineRule="exact"/>
        <w:ind w:firstLine="648"/>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2019年通过扩招就读高职的退役军人、下岗失业人员、农民工、新型职业农民且选择半工半读培养方式的学生，选拔指标不可用于其他学生。</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（二）退役大学生士兵</w:t>
      </w:r>
      <w:r>
        <w:rPr>
          <w:rFonts w:hint="eastAsia" w:ascii="楷体_GB2312" w:hAnsi="楷体_GB2312" w:eastAsia="楷体_GB2312" w:cs="楷体_GB2312"/>
          <w:sz w:val="32"/>
          <w:szCs w:val="32"/>
          <w:lang w:eastAsia="zh-CN"/>
        </w:rPr>
        <w:t>招生</w:t>
      </w:r>
      <w:r>
        <w:rPr>
          <w:rFonts w:hint="eastAsia" w:ascii="楷体_GB2312" w:hAnsi="楷体_GB2312" w:eastAsia="楷体_GB2312" w:cs="楷体_GB2312"/>
          <w:sz w:val="32"/>
          <w:szCs w:val="32"/>
        </w:rPr>
        <w:t>方式。</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退役大学生士兵可参加本科高校组织的职业适应性或职业技能综合考查（以下简称综合考查），由本科高校综合评价、择优录取，具体要求由自治区招生考试院另行下文通知。</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区内普通高校在校</w:t>
      </w:r>
      <w:r>
        <w:rPr>
          <w:rFonts w:hint="eastAsia" w:ascii="仿宋_GB2312" w:hAnsi="仿宋_GB2312" w:eastAsia="仿宋_GB2312" w:cs="仿宋_GB2312"/>
          <w:sz w:val="32"/>
          <w:szCs w:val="32"/>
          <w:shd w:val="clear" w:color="auto" w:fill="FFFFFF"/>
        </w:rPr>
        <w:t>退役大学生士兵，</w:t>
      </w:r>
      <w:r>
        <w:rPr>
          <w:rFonts w:hint="eastAsia" w:ascii="仿宋_GB2312" w:hAnsi="仿宋_GB2312" w:eastAsia="仿宋_GB2312" w:cs="仿宋_GB2312"/>
          <w:sz w:val="32"/>
          <w:szCs w:val="32"/>
        </w:rPr>
        <w:t>若成绩排名在同年级同专业学生前60%，有直接选拔升本资格。其中区内应征入伍的</w:t>
      </w:r>
      <w:r>
        <w:rPr>
          <w:rFonts w:hint="eastAsia" w:ascii="仿宋_GB2312" w:hAnsi="仿宋_GB2312" w:eastAsia="仿宋_GB2312" w:cs="仿宋_GB2312"/>
          <w:sz w:val="32"/>
          <w:szCs w:val="32"/>
          <w:shd w:val="clear" w:color="auto" w:fill="FFFFFF"/>
        </w:rPr>
        <w:t>，</w:t>
      </w:r>
      <w:r>
        <w:rPr>
          <w:rFonts w:hint="eastAsia" w:ascii="仿宋_GB2312" w:hAnsi="仿宋_GB2312" w:eastAsia="仿宋_GB2312" w:cs="仿宋_GB2312"/>
          <w:sz w:val="32"/>
          <w:szCs w:val="32"/>
        </w:rPr>
        <w:t>也可以报名参加综合考查，但报名前须签署放弃直接选拔升本资格承诺书。</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 w:eastAsia="仿宋"/>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荣立三等功及以上的退役大学生士兵可报名参加综合考查，通过资格审查后由本科高校直接录取。其中区内普通高校在校退役大学生士兵也可选择通过所在高校直接选拔升本，但须签署放弃另外一种升本方式的承诺书。</w:t>
      </w:r>
    </w:p>
    <w:p>
      <w:pPr>
        <w:keepNext w:val="0"/>
        <w:keepLines w:val="0"/>
        <w:pageBreakBefore w:val="0"/>
        <w:numPr>
          <w:ilvl w:val="0"/>
          <w:numId w:val="2"/>
        </w:numPr>
        <w:kinsoku/>
        <w:wordWrap/>
        <w:overflowPunct/>
        <w:topLinePunct w:val="0"/>
        <w:autoSpaceDE/>
        <w:autoSpaceDN/>
        <w:bidi w:val="0"/>
        <w:adjustRightInd/>
        <w:snapToGrid/>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工作时间安排</w:t>
      </w:r>
    </w:p>
    <w:tbl>
      <w:tblPr>
        <w:tblStyle w:val="6"/>
        <w:tblW w:w="90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52"/>
        <w:gridCol w:w="1945"/>
        <w:gridCol w:w="5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52" w:type="dxa"/>
          </w:tcPr>
          <w:p>
            <w:pPr>
              <w:tabs>
                <w:tab w:val="left" w:pos="5670"/>
              </w:tabs>
              <w:spacing w:line="560" w:lineRule="exact"/>
              <w:jc w:val="center"/>
              <w:rPr>
                <w:rFonts w:hint="eastAsia" w:asciiTheme="majorEastAsia" w:hAnsiTheme="majorEastAsia" w:eastAsiaTheme="majorEastAsia" w:cstheme="majorEastAsia"/>
                <w:b/>
                <w:bCs/>
                <w:sz w:val="28"/>
                <w:szCs w:val="28"/>
                <w:vertAlign w:val="baseline"/>
                <w:lang w:val="en-US" w:eastAsia="zh-CN"/>
              </w:rPr>
            </w:pPr>
            <w:r>
              <w:rPr>
                <w:rFonts w:hint="eastAsia" w:asciiTheme="majorEastAsia" w:hAnsiTheme="majorEastAsia" w:eastAsiaTheme="majorEastAsia" w:cstheme="majorEastAsia"/>
                <w:b/>
                <w:bCs/>
                <w:sz w:val="28"/>
                <w:szCs w:val="28"/>
                <w:vertAlign w:val="baseline"/>
                <w:lang w:val="en-US" w:eastAsia="zh-CN"/>
              </w:rPr>
              <w:t>时间</w:t>
            </w:r>
          </w:p>
        </w:tc>
        <w:tc>
          <w:tcPr>
            <w:tcW w:w="1945" w:type="dxa"/>
          </w:tcPr>
          <w:p>
            <w:pPr>
              <w:tabs>
                <w:tab w:val="left" w:pos="5670"/>
              </w:tabs>
              <w:spacing w:line="560" w:lineRule="exact"/>
              <w:jc w:val="center"/>
              <w:rPr>
                <w:rFonts w:hint="eastAsia" w:asciiTheme="majorEastAsia" w:hAnsiTheme="majorEastAsia" w:eastAsiaTheme="majorEastAsia" w:cstheme="majorEastAsia"/>
                <w:b/>
                <w:bCs/>
                <w:sz w:val="28"/>
                <w:szCs w:val="28"/>
                <w:vertAlign w:val="baseline"/>
                <w:lang w:val="en-US" w:eastAsia="zh-CN"/>
              </w:rPr>
            </w:pPr>
            <w:r>
              <w:rPr>
                <w:rFonts w:hint="eastAsia" w:asciiTheme="majorEastAsia" w:hAnsiTheme="majorEastAsia" w:eastAsiaTheme="majorEastAsia" w:cstheme="majorEastAsia"/>
                <w:b/>
                <w:bCs/>
                <w:sz w:val="28"/>
                <w:szCs w:val="28"/>
                <w:vertAlign w:val="baseline"/>
                <w:lang w:val="en-US" w:eastAsia="zh-CN"/>
              </w:rPr>
              <w:t>项目</w:t>
            </w:r>
          </w:p>
        </w:tc>
        <w:tc>
          <w:tcPr>
            <w:tcW w:w="5374" w:type="dxa"/>
          </w:tcPr>
          <w:p>
            <w:pPr>
              <w:tabs>
                <w:tab w:val="left" w:pos="5670"/>
              </w:tabs>
              <w:spacing w:line="560" w:lineRule="exact"/>
              <w:jc w:val="center"/>
              <w:rPr>
                <w:rFonts w:hint="eastAsia" w:asciiTheme="majorEastAsia" w:hAnsiTheme="majorEastAsia" w:eastAsiaTheme="majorEastAsia" w:cstheme="majorEastAsia"/>
                <w:b/>
                <w:bCs/>
                <w:sz w:val="28"/>
                <w:szCs w:val="28"/>
                <w:vertAlign w:val="baseline"/>
                <w:lang w:val="en-US" w:eastAsia="zh-CN"/>
              </w:rPr>
            </w:pPr>
            <w:r>
              <w:rPr>
                <w:rFonts w:hint="eastAsia" w:asciiTheme="majorEastAsia" w:hAnsiTheme="majorEastAsia" w:eastAsiaTheme="majorEastAsia" w:cstheme="majorEastAsia"/>
                <w:b/>
                <w:bCs/>
                <w:sz w:val="28"/>
                <w:szCs w:val="28"/>
                <w:vertAlign w:val="baseline"/>
                <w:lang w:val="en-US" w:eastAsia="zh-CN"/>
              </w:rPr>
              <w:t>具体内容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52" w:type="dxa"/>
            <w:vAlign w:val="center"/>
          </w:tcPr>
          <w:p>
            <w:pPr>
              <w:keepNext w:val="0"/>
              <w:keepLines w:val="0"/>
              <w:pageBreakBefore w:val="0"/>
              <w:widowControl w:val="0"/>
              <w:tabs>
                <w:tab w:val="left" w:pos="5670"/>
              </w:tabs>
              <w:kinsoku/>
              <w:wordWrap/>
              <w:overflowPunct/>
              <w:topLinePunct w:val="0"/>
              <w:autoSpaceDE/>
              <w:autoSpaceDN/>
              <w:bidi w:val="0"/>
              <w:adjustRightInd/>
              <w:snapToGrid/>
              <w:spacing w:line="288" w:lineRule="auto"/>
              <w:jc w:val="center"/>
              <w:textAlignment w:val="auto"/>
              <w:rPr>
                <w:rFonts w:hint="eastAsia" w:asciiTheme="majorEastAsia" w:hAnsiTheme="majorEastAsia" w:eastAsiaTheme="majorEastAsia" w:cstheme="majorEastAsia"/>
                <w:b w:val="0"/>
                <w:bCs w:val="0"/>
                <w:sz w:val="28"/>
                <w:szCs w:val="28"/>
                <w:vertAlign w:val="baseline"/>
                <w:lang w:val="en-US" w:eastAsia="zh-CN"/>
              </w:rPr>
            </w:pPr>
            <w:r>
              <w:rPr>
                <w:rFonts w:hint="eastAsia" w:asciiTheme="majorEastAsia" w:hAnsiTheme="majorEastAsia" w:eastAsiaTheme="majorEastAsia" w:cstheme="majorEastAsia"/>
                <w:b w:val="0"/>
                <w:bCs w:val="0"/>
                <w:sz w:val="28"/>
                <w:szCs w:val="28"/>
                <w:vertAlign w:val="baseline"/>
                <w:lang w:val="en-US" w:eastAsia="zh-CN"/>
              </w:rPr>
              <w:t>4月27日</w:t>
            </w:r>
          </w:p>
        </w:tc>
        <w:tc>
          <w:tcPr>
            <w:tcW w:w="1945" w:type="dxa"/>
            <w:vAlign w:val="center"/>
          </w:tcPr>
          <w:p>
            <w:pPr>
              <w:keepNext w:val="0"/>
              <w:keepLines w:val="0"/>
              <w:pageBreakBefore w:val="0"/>
              <w:widowControl w:val="0"/>
              <w:tabs>
                <w:tab w:val="left" w:pos="5670"/>
              </w:tabs>
              <w:kinsoku/>
              <w:wordWrap/>
              <w:overflowPunct/>
              <w:topLinePunct w:val="0"/>
              <w:autoSpaceDE/>
              <w:autoSpaceDN/>
              <w:bidi w:val="0"/>
              <w:adjustRightInd/>
              <w:snapToGrid/>
              <w:spacing w:line="360" w:lineRule="exact"/>
              <w:jc w:val="center"/>
              <w:textAlignment w:val="auto"/>
              <w:rPr>
                <w:rFonts w:hint="eastAsia" w:asciiTheme="majorEastAsia" w:hAnsiTheme="majorEastAsia" w:eastAsiaTheme="majorEastAsia" w:cstheme="majorEastAsia"/>
                <w:b/>
                <w:bCs/>
                <w:sz w:val="28"/>
                <w:szCs w:val="28"/>
                <w:vertAlign w:val="baseline"/>
                <w:lang w:val="en-US" w:eastAsia="zh-CN"/>
              </w:rPr>
            </w:pPr>
            <w:r>
              <w:rPr>
                <w:rFonts w:hint="eastAsia" w:asciiTheme="majorEastAsia" w:hAnsiTheme="majorEastAsia" w:eastAsiaTheme="majorEastAsia" w:cstheme="majorEastAsia"/>
                <w:b/>
                <w:bCs/>
                <w:sz w:val="28"/>
                <w:szCs w:val="28"/>
                <w:vertAlign w:val="baseline"/>
                <w:lang w:val="en-US" w:eastAsia="zh-CN"/>
              </w:rPr>
              <w:t>制定实施细则</w:t>
            </w:r>
          </w:p>
        </w:tc>
        <w:tc>
          <w:tcPr>
            <w:tcW w:w="5374" w:type="dxa"/>
          </w:tcPr>
          <w:p>
            <w:pPr>
              <w:keepNext w:val="0"/>
              <w:keepLines w:val="0"/>
              <w:pageBreakBefore w:val="0"/>
              <w:widowControl w:val="0"/>
              <w:tabs>
                <w:tab w:val="left" w:pos="5670"/>
              </w:tabs>
              <w:kinsoku/>
              <w:wordWrap/>
              <w:overflowPunct/>
              <w:topLinePunct w:val="0"/>
              <w:autoSpaceDE/>
              <w:autoSpaceDN/>
              <w:bidi w:val="0"/>
              <w:adjustRightInd/>
              <w:snapToGrid/>
              <w:spacing w:line="520" w:lineRule="exact"/>
              <w:ind w:firstLine="560" w:firstLineChars="200"/>
              <w:jc w:val="left"/>
              <w:textAlignment w:val="auto"/>
              <w:rPr>
                <w:rFonts w:hint="eastAsia" w:asciiTheme="majorEastAsia" w:hAnsiTheme="majorEastAsia" w:eastAsiaTheme="majorEastAsia" w:cstheme="majorEastAsia"/>
                <w:b w:val="0"/>
                <w:bCs w:val="0"/>
                <w:sz w:val="28"/>
                <w:szCs w:val="28"/>
                <w:vertAlign w:val="baseline"/>
                <w:lang w:val="en-US" w:eastAsia="zh-CN"/>
              </w:rPr>
            </w:pPr>
            <w:r>
              <w:rPr>
                <w:rFonts w:hint="eastAsia" w:asciiTheme="majorEastAsia" w:hAnsiTheme="majorEastAsia" w:eastAsiaTheme="majorEastAsia" w:cstheme="majorEastAsia"/>
                <w:b w:val="0"/>
                <w:bCs w:val="0"/>
                <w:sz w:val="28"/>
                <w:szCs w:val="28"/>
                <w:vertAlign w:val="baseline"/>
                <w:lang w:val="en-US" w:eastAsia="zh-CN"/>
              </w:rPr>
              <w:t>教务科研处结合学校实际情况制定《广西蓝天航空职业学院2022年普通专升本工作实施细则》，提出具体的选拔要求和选拔工作程序，在校内宣传栏和校园网公布，并报自治区教育厅备案。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52" w:type="dxa"/>
            <w:vAlign w:val="center"/>
          </w:tcPr>
          <w:p>
            <w:pPr>
              <w:tabs>
                <w:tab w:val="left" w:pos="5670"/>
              </w:tabs>
              <w:spacing w:line="560" w:lineRule="exact"/>
              <w:jc w:val="center"/>
              <w:rPr>
                <w:rFonts w:hint="eastAsia" w:asciiTheme="majorEastAsia" w:hAnsiTheme="majorEastAsia" w:eastAsiaTheme="majorEastAsia" w:cstheme="majorEastAsia"/>
                <w:b w:val="0"/>
                <w:bCs w:val="0"/>
                <w:kern w:val="2"/>
                <w:sz w:val="28"/>
                <w:szCs w:val="28"/>
                <w:vertAlign w:val="baseline"/>
                <w:lang w:val="en-US" w:eastAsia="zh-CN" w:bidi="ar-SA"/>
              </w:rPr>
            </w:pPr>
            <w:r>
              <w:rPr>
                <w:rFonts w:hint="eastAsia" w:asciiTheme="majorEastAsia" w:hAnsiTheme="majorEastAsia" w:eastAsiaTheme="majorEastAsia" w:cstheme="majorEastAsia"/>
                <w:b w:val="0"/>
                <w:bCs w:val="0"/>
                <w:sz w:val="28"/>
                <w:szCs w:val="28"/>
                <w:vertAlign w:val="baseline"/>
                <w:lang w:val="en-US" w:eastAsia="zh-CN"/>
              </w:rPr>
              <w:t>4月27日</w:t>
            </w:r>
          </w:p>
        </w:tc>
        <w:tc>
          <w:tcPr>
            <w:tcW w:w="1945" w:type="dxa"/>
            <w:vAlign w:val="center"/>
          </w:tcPr>
          <w:p>
            <w:pPr>
              <w:keepNext w:val="0"/>
              <w:keepLines w:val="0"/>
              <w:pageBreakBefore w:val="0"/>
              <w:widowControl w:val="0"/>
              <w:tabs>
                <w:tab w:val="left" w:pos="5670"/>
              </w:tabs>
              <w:kinsoku/>
              <w:wordWrap/>
              <w:overflowPunct/>
              <w:topLinePunct w:val="0"/>
              <w:autoSpaceDE/>
              <w:autoSpaceDN/>
              <w:bidi w:val="0"/>
              <w:adjustRightInd/>
              <w:snapToGrid/>
              <w:spacing w:line="360" w:lineRule="exact"/>
              <w:jc w:val="center"/>
              <w:textAlignment w:val="auto"/>
              <w:rPr>
                <w:rFonts w:hint="eastAsia" w:asciiTheme="majorEastAsia" w:hAnsiTheme="majorEastAsia" w:eastAsiaTheme="majorEastAsia" w:cstheme="majorEastAsia"/>
                <w:b/>
                <w:bCs/>
                <w:sz w:val="28"/>
                <w:szCs w:val="28"/>
                <w:vertAlign w:val="baseline"/>
                <w:lang w:val="en-US" w:eastAsia="zh-CN"/>
              </w:rPr>
            </w:pPr>
            <w:r>
              <w:rPr>
                <w:rFonts w:hint="eastAsia" w:asciiTheme="majorEastAsia" w:hAnsiTheme="majorEastAsia" w:eastAsiaTheme="majorEastAsia" w:cstheme="majorEastAsia"/>
                <w:b/>
                <w:bCs/>
                <w:sz w:val="28"/>
                <w:szCs w:val="28"/>
                <w:vertAlign w:val="baseline"/>
                <w:lang w:val="en-US" w:eastAsia="zh-CN"/>
              </w:rPr>
              <w:t>召开专升本工作会议</w:t>
            </w:r>
          </w:p>
        </w:tc>
        <w:tc>
          <w:tcPr>
            <w:tcW w:w="5374" w:type="dxa"/>
            <w:vAlign w:val="center"/>
          </w:tcPr>
          <w:p>
            <w:pPr>
              <w:keepNext w:val="0"/>
              <w:keepLines w:val="0"/>
              <w:pageBreakBefore w:val="0"/>
              <w:widowControl w:val="0"/>
              <w:tabs>
                <w:tab w:val="left" w:pos="5670"/>
              </w:tabs>
              <w:kinsoku/>
              <w:wordWrap/>
              <w:overflowPunct/>
              <w:topLinePunct w:val="0"/>
              <w:autoSpaceDE/>
              <w:autoSpaceDN/>
              <w:bidi w:val="0"/>
              <w:adjustRightInd/>
              <w:snapToGrid/>
              <w:spacing w:line="520" w:lineRule="exact"/>
              <w:ind w:firstLine="560" w:firstLineChars="200"/>
              <w:jc w:val="left"/>
              <w:textAlignment w:val="auto"/>
              <w:rPr>
                <w:rFonts w:hint="eastAsia" w:asciiTheme="majorEastAsia" w:hAnsiTheme="majorEastAsia" w:eastAsiaTheme="majorEastAsia" w:cstheme="majorEastAsia"/>
                <w:b w:val="0"/>
                <w:bCs w:val="0"/>
                <w:kern w:val="2"/>
                <w:sz w:val="28"/>
                <w:szCs w:val="28"/>
                <w:vertAlign w:val="baseline"/>
                <w:lang w:val="en-US" w:eastAsia="zh-CN" w:bidi="ar-SA"/>
              </w:rPr>
            </w:pPr>
            <w:r>
              <w:rPr>
                <w:rFonts w:hint="eastAsia" w:asciiTheme="majorEastAsia" w:hAnsiTheme="majorEastAsia" w:eastAsiaTheme="majorEastAsia" w:cstheme="majorEastAsia"/>
                <w:b w:val="0"/>
                <w:bCs w:val="0"/>
                <w:kern w:val="2"/>
                <w:sz w:val="28"/>
                <w:szCs w:val="28"/>
                <w:vertAlign w:val="baseline"/>
                <w:lang w:val="en-US" w:eastAsia="zh-CN" w:bidi="ar-SA"/>
              </w:rPr>
              <w:t>教务科研处于负责组织各二级学院学习自治区教育厅及学校有关文件。各二级学院向学生宣传“专升本”的有关政策，告知学生相关事项。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52" w:type="dxa"/>
            <w:vAlign w:val="center"/>
          </w:tcPr>
          <w:p>
            <w:pPr>
              <w:tabs>
                <w:tab w:val="left" w:pos="5670"/>
              </w:tabs>
              <w:spacing w:line="560" w:lineRule="exact"/>
              <w:jc w:val="center"/>
              <w:rPr>
                <w:rFonts w:hint="eastAsia" w:asciiTheme="majorEastAsia" w:hAnsiTheme="majorEastAsia" w:eastAsiaTheme="majorEastAsia" w:cstheme="majorEastAsia"/>
                <w:b w:val="0"/>
                <w:bCs w:val="0"/>
                <w:kern w:val="2"/>
                <w:sz w:val="28"/>
                <w:szCs w:val="28"/>
                <w:vertAlign w:val="baseline"/>
                <w:lang w:val="en-US" w:eastAsia="zh-CN" w:bidi="ar-SA"/>
              </w:rPr>
            </w:pPr>
            <w:r>
              <w:rPr>
                <w:rFonts w:hint="eastAsia" w:asciiTheme="majorEastAsia" w:hAnsiTheme="majorEastAsia" w:eastAsiaTheme="majorEastAsia" w:cstheme="majorEastAsia"/>
                <w:b w:val="0"/>
                <w:bCs w:val="0"/>
                <w:sz w:val="28"/>
                <w:szCs w:val="28"/>
                <w:vertAlign w:val="baseline"/>
                <w:lang w:val="en-US" w:eastAsia="zh-CN"/>
              </w:rPr>
              <w:t>4月29日前</w:t>
            </w:r>
          </w:p>
        </w:tc>
        <w:tc>
          <w:tcPr>
            <w:tcW w:w="1945" w:type="dxa"/>
            <w:vAlign w:val="center"/>
          </w:tcPr>
          <w:p>
            <w:pPr>
              <w:keepNext w:val="0"/>
              <w:keepLines w:val="0"/>
              <w:pageBreakBefore w:val="0"/>
              <w:widowControl w:val="0"/>
              <w:tabs>
                <w:tab w:val="left" w:pos="5670"/>
              </w:tabs>
              <w:kinsoku/>
              <w:wordWrap/>
              <w:overflowPunct/>
              <w:topLinePunct w:val="0"/>
              <w:autoSpaceDE/>
              <w:autoSpaceDN/>
              <w:bidi w:val="0"/>
              <w:adjustRightInd/>
              <w:snapToGrid/>
              <w:spacing w:line="360" w:lineRule="exact"/>
              <w:jc w:val="center"/>
              <w:textAlignment w:val="auto"/>
              <w:rPr>
                <w:rFonts w:hint="eastAsia" w:asciiTheme="majorEastAsia" w:hAnsiTheme="majorEastAsia" w:eastAsiaTheme="majorEastAsia" w:cstheme="majorEastAsia"/>
                <w:b/>
                <w:bCs/>
                <w:sz w:val="28"/>
                <w:szCs w:val="28"/>
                <w:vertAlign w:val="baseline"/>
                <w:lang w:val="en-US" w:eastAsia="zh-CN"/>
              </w:rPr>
            </w:pPr>
            <w:r>
              <w:rPr>
                <w:rFonts w:hint="eastAsia" w:asciiTheme="majorEastAsia" w:hAnsiTheme="majorEastAsia" w:eastAsiaTheme="majorEastAsia" w:cstheme="majorEastAsia"/>
                <w:b/>
                <w:bCs/>
                <w:sz w:val="28"/>
                <w:szCs w:val="28"/>
                <w:vertAlign w:val="baseline"/>
                <w:lang w:val="en-US" w:eastAsia="zh-CN"/>
              </w:rPr>
              <w:t>收录数据</w:t>
            </w:r>
          </w:p>
        </w:tc>
        <w:tc>
          <w:tcPr>
            <w:tcW w:w="5374" w:type="dxa"/>
            <w:vAlign w:val="center"/>
          </w:tcPr>
          <w:p>
            <w:pPr>
              <w:keepNext w:val="0"/>
              <w:keepLines w:val="0"/>
              <w:pageBreakBefore w:val="0"/>
              <w:widowControl w:val="0"/>
              <w:tabs>
                <w:tab w:val="left" w:pos="5670"/>
              </w:tabs>
              <w:kinsoku/>
              <w:wordWrap/>
              <w:overflowPunct/>
              <w:topLinePunct w:val="0"/>
              <w:autoSpaceDE/>
              <w:autoSpaceDN/>
              <w:bidi w:val="0"/>
              <w:adjustRightInd/>
              <w:snapToGrid/>
              <w:spacing w:line="520" w:lineRule="exact"/>
              <w:ind w:firstLine="560" w:firstLineChars="200"/>
              <w:jc w:val="left"/>
              <w:textAlignment w:val="auto"/>
              <w:rPr>
                <w:rFonts w:hint="eastAsia" w:asciiTheme="majorEastAsia" w:hAnsiTheme="majorEastAsia" w:eastAsiaTheme="majorEastAsia" w:cstheme="majorEastAsia"/>
                <w:b w:val="0"/>
                <w:bCs w:val="0"/>
                <w:kern w:val="2"/>
                <w:sz w:val="28"/>
                <w:szCs w:val="28"/>
                <w:vertAlign w:val="baseline"/>
                <w:lang w:val="en-US" w:eastAsia="zh-CN" w:bidi="ar-SA"/>
              </w:rPr>
            </w:pPr>
            <w:r>
              <w:rPr>
                <w:rFonts w:hint="eastAsia" w:asciiTheme="majorEastAsia" w:hAnsiTheme="majorEastAsia" w:eastAsiaTheme="majorEastAsia" w:cstheme="majorEastAsia"/>
                <w:b w:val="0"/>
                <w:bCs w:val="0"/>
                <w:sz w:val="28"/>
                <w:szCs w:val="28"/>
                <w:vertAlign w:val="baseline"/>
                <w:lang w:val="en-US" w:eastAsia="zh-CN"/>
              </w:rPr>
              <w:t>教务科研处将我校2022届应届毕业生总数和分专业毕业生数以及按比例拟升入本科人数录入系统上报自治区教育厅。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52" w:type="dxa"/>
            <w:vAlign w:val="center"/>
          </w:tcPr>
          <w:p>
            <w:pPr>
              <w:tabs>
                <w:tab w:val="left" w:pos="5670"/>
              </w:tabs>
              <w:spacing w:line="560" w:lineRule="exact"/>
              <w:jc w:val="center"/>
              <w:rPr>
                <w:rFonts w:hint="eastAsia" w:asciiTheme="majorEastAsia" w:hAnsiTheme="majorEastAsia" w:eastAsiaTheme="majorEastAsia" w:cstheme="majorEastAsia"/>
                <w:b w:val="0"/>
                <w:bCs w:val="0"/>
                <w:kern w:val="2"/>
                <w:sz w:val="28"/>
                <w:szCs w:val="28"/>
                <w:vertAlign w:val="baseline"/>
                <w:lang w:val="en-US" w:eastAsia="zh-CN" w:bidi="ar-SA"/>
              </w:rPr>
            </w:pPr>
            <w:r>
              <w:rPr>
                <w:rFonts w:hint="eastAsia" w:asciiTheme="majorEastAsia" w:hAnsiTheme="majorEastAsia" w:eastAsiaTheme="majorEastAsia" w:cstheme="majorEastAsia"/>
                <w:b w:val="0"/>
                <w:bCs w:val="0"/>
                <w:sz w:val="28"/>
                <w:szCs w:val="28"/>
                <w:vertAlign w:val="baseline"/>
                <w:lang w:val="en-US" w:eastAsia="zh-CN"/>
              </w:rPr>
              <w:t>5月6日前</w:t>
            </w:r>
          </w:p>
        </w:tc>
        <w:tc>
          <w:tcPr>
            <w:tcW w:w="1945" w:type="dxa"/>
            <w:vAlign w:val="center"/>
          </w:tcPr>
          <w:p>
            <w:pPr>
              <w:keepNext w:val="0"/>
              <w:keepLines w:val="0"/>
              <w:pageBreakBefore w:val="0"/>
              <w:widowControl w:val="0"/>
              <w:tabs>
                <w:tab w:val="left" w:pos="5670"/>
              </w:tabs>
              <w:kinsoku/>
              <w:wordWrap/>
              <w:overflowPunct/>
              <w:topLinePunct w:val="0"/>
              <w:autoSpaceDE/>
              <w:autoSpaceDN/>
              <w:bidi w:val="0"/>
              <w:adjustRightInd/>
              <w:snapToGrid/>
              <w:spacing w:line="360" w:lineRule="exact"/>
              <w:jc w:val="center"/>
              <w:textAlignment w:val="auto"/>
              <w:rPr>
                <w:rFonts w:hint="eastAsia" w:asciiTheme="majorEastAsia" w:hAnsiTheme="majorEastAsia" w:eastAsiaTheme="majorEastAsia" w:cstheme="majorEastAsia"/>
                <w:b/>
                <w:bCs/>
                <w:kern w:val="2"/>
                <w:sz w:val="28"/>
                <w:szCs w:val="28"/>
                <w:vertAlign w:val="baseline"/>
                <w:lang w:val="en-US" w:eastAsia="zh-CN" w:bidi="ar-SA"/>
              </w:rPr>
            </w:pPr>
            <w:r>
              <w:rPr>
                <w:rFonts w:hint="eastAsia" w:asciiTheme="majorEastAsia" w:hAnsiTheme="majorEastAsia" w:eastAsiaTheme="majorEastAsia" w:cstheme="majorEastAsia"/>
                <w:b/>
                <w:bCs/>
                <w:sz w:val="28"/>
                <w:szCs w:val="28"/>
                <w:vertAlign w:val="baseline"/>
                <w:lang w:val="en-US" w:eastAsia="zh-CN"/>
              </w:rPr>
              <w:t>公示各专业学生排名</w:t>
            </w:r>
          </w:p>
        </w:tc>
        <w:tc>
          <w:tcPr>
            <w:tcW w:w="5374" w:type="dxa"/>
            <w:vAlign w:val="center"/>
          </w:tcPr>
          <w:p>
            <w:pPr>
              <w:keepNext w:val="0"/>
              <w:keepLines w:val="0"/>
              <w:pageBreakBefore w:val="0"/>
              <w:widowControl w:val="0"/>
              <w:tabs>
                <w:tab w:val="left" w:pos="5670"/>
              </w:tabs>
              <w:kinsoku/>
              <w:wordWrap/>
              <w:overflowPunct/>
              <w:topLinePunct w:val="0"/>
              <w:autoSpaceDE/>
              <w:autoSpaceDN/>
              <w:bidi w:val="0"/>
              <w:adjustRightInd/>
              <w:snapToGrid/>
              <w:spacing w:line="520" w:lineRule="exact"/>
              <w:ind w:firstLine="560" w:firstLineChars="200"/>
              <w:jc w:val="left"/>
              <w:textAlignment w:val="auto"/>
              <w:rPr>
                <w:rFonts w:hint="eastAsia" w:asciiTheme="majorEastAsia" w:hAnsiTheme="majorEastAsia" w:eastAsiaTheme="majorEastAsia" w:cstheme="majorEastAsia"/>
                <w:b w:val="0"/>
                <w:bCs w:val="0"/>
                <w:kern w:val="2"/>
                <w:sz w:val="28"/>
                <w:szCs w:val="28"/>
                <w:vertAlign w:val="baseline"/>
                <w:lang w:val="en-US" w:eastAsia="zh-CN" w:bidi="ar-SA"/>
              </w:rPr>
            </w:pPr>
            <w:r>
              <w:rPr>
                <w:rFonts w:hint="eastAsia" w:asciiTheme="majorEastAsia" w:hAnsiTheme="majorEastAsia" w:eastAsiaTheme="majorEastAsia" w:cstheme="majorEastAsia"/>
                <w:b w:val="0"/>
                <w:bCs w:val="0"/>
                <w:sz w:val="28"/>
                <w:szCs w:val="28"/>
                <w:vertAlign w:val="baseline"/>
                <w:lang w:val="en-US" w:eastAsia="zh-CN"/>
              </w:rPr>
              <w:t>各二级学院按前五个学期所有考试（查）科目平均成绩排出名次后，并向学生公示各科考试平均成绩排名，成绩排名必须在本学院内公示 3 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52" w:type="dxa"/>
            <w:vAlign w:val="center"/>
          </w:tcPr>
          <w:p>
            <w:pPr>
              <w:tabs>
                <w:tab w:val="left" w:pos="5670"/>
              </w:tabs>
              <w:spacing w:line="560" w:lineRule="exact"/>
              <w:jc w:val="center"/>
              <w:rPr>
                <w:rFonts w:hint="eastAsia" w:asciiTheme="majorEastAsia" w:hAnsiTheme="majorEastAsia" w:eastAsiaTheme="majorEastAsia" w:cstheme="majorEastAsia"/>
                <w:b w:val="0"/>
                <w:bCs w:val="0"/>
                <w:sz w:val="28"/>
                <w:szCs w:val="28"/>
                <w:vertAlign w:val="baseline"/>
                <w:lang w:val="en-US" w:eastAsia="zh-CN"/>
              </w:rPr>
            </w:pPr>
            <w:r>
              <w:rPr>
                <w:rFonts w:hint="eastAsia" w:asciiTheme="majorEastAsia" w:hAnsiTheme="majorEastAsia" w:eastAsiaTheme="majorEastAsia" w:cstheme="majorEastAsia"/>
                <w:b w:val="0"/>
                <w:bCs w:val="0"/>
                <w:sz w:val="28"/>
                <w:szCs w:val="28"/>
                <w:vertAlign w:val="baseline"/>
                <w:lang w:val="en-US" w:eastAsia="zh-CN"/>
              </w:rPr>
              <w:t>5月8日</w:t>
            </w:r>
          </w:p>
        </w:tc>
        <w:tc>
          <w:tcPr>
            <w:tcW w:w="1945" w:type="dxa"/>
            <w:vAlign w:val="center"/>
          </w:tcPr>
          <w:p>
            <w:pPr>
              <w:keepNext w:val="0"/>
              <w:keepLines w:val="0"/>
              <w:pageBreakBefore w:val="0"/>
              <w:widowControl w:val="0"/>
              <w:tabs>
                <w:tab w:val="left" w:pos="5670"/>
              </w:tabs>
              <w:kinsoku/>
              <w:wordWrap/>
              <w:overflowPunct/>
              <w:topLinePunct w:val="0"/>
              <w:autoSpaceDE/>
              <w:autoSpaceDN/>
              <w:bidi w:val="0"/>
              <w:adjustRightInd/>
              <w:snapToGrid/>
              <w:spacing w:line="360" w:lineRule="exact"/>
              <w:jc w:val="center"/>
              <w:textAlignment w:val="auto"/>
              <w:rPr>
                <w:rFonts w:hint="eastAsia" w:asciiTheme="majorEastAsia" w:hAnsiTheme="majorEastAsia" w:eastAsiaTheme="majorEastAsia" w:cstheme="majorEastAsia"/>
                <w:b/>
                <w:bCs/>
                <w:sz w:val="28"/>
                <w:szCs w:val="28"/>
                <w:vertAlign w:val="baseline"/>
                <w:lang w:val="en-US" w:eastAsia="zh-CN"/>
              </w:rPr>
            </w:pPr>
            <w:r>
              <w:rPr>
                <w:rFonts w:hint="eastAsia" w:asciiTheme="majorEastAsia" w:hAnsiTheme="majorEastAsia" w:eastAsiaTheme="majorEastAsia" w:cstheme="majorEastAsia"/>
                <w:b/>
                <w:bCs/>
                <w:sz w:val="28"/>
                <w:szCs w:val="28"/>
                <w:vertAlign w:val="baseline"/>
                <w:lang w:val="en-US" w:eastAsia="zh-CN"/>
              </w:rPr>
              <w:t>确定合作高校并签署合作协议</w:t>
            </w:r>
          </w:p>
        </w:tc>
        <w:tc>
          <w:tcPr>
            <w:tcW w:w="5374" w:type="dxa"/>
            <w:vAlign w:val="center"/>
          </w:tcPr>
          <w:p>
            <w:pPr>
              <w:keepNext w:val="0"/>
              <w:keepLines w:val="0"/>
              <w:pageBreakBefore w:val="0"/>
              <w:widowControl w:val="0"/>
              <w:tabs>
                <w:tab w:val="left" w:pos="5670"/>
              </w:tabs>
              <w:kinsoku/>
              <w:wordWrap/>
              <w:overflowPunct/>
              <w:topLinePunct w:val="0"/>
              <w:autoSpaceDE/>
              <w:autoSpaceDN/>
              <w:bidi w:val="0"/>
              <w:adjustRightInd/>
              <w:snapToGrid/>
              <w:spacing w:line="520" w:lineRule="exact"/>
              <w:ind w:firstLine="560" w:firstLineChars="200"/>
              <w:jc w:val="left"/>
              <w:textAlignment w:val="auto"/>
              <w:rPr>
                <w:rFonts w:hint="eastAsia" w:asciiTheme="majorEastAsia" w:hAnsiTheme="majorEastAsia" w:eastAsiaTheme="majorEastAsia" w:cstheme="majorEastAsia"/>
                <w:b w:val="0"/>
                <w:bCs w:val="0"/>
                <w:sz w:val="28"/>
                <w:szCs w:val="28"/>
                <w:vertAlign w:val="baseline"/>
                <w:lang w:val="en-US" w:eastAsia="zh-CN"/>
              </w:rPr>
            </w:pPr>
            <w:r>
              <w:rPr>
                <w:rFonts w:hint="eastAsia" w:asciiTheme="majorEastAsia" w:hAnsiTheme="majorEastAsia" w:eastAsiaTheme="majorEastAsia" w:cstheme="majorEastAsia"/>
                <w:b w:val="0"/>
                <w:bCs w:val="0"/>
                <w:sz w:val="28"/>
                <w:szCs w:val="28"/>
                <w:vertAlign w:val="baseline"/>
                <w:lang w:val="en-US" w:eastAsia="zh-CN"/>
              </w:rPr>
              <w:t>教务科研处负责联系接收2022年普通专升本学生的本科高校，签订联合办学协议，将协议扫描录入系统上报自治区教育厅。并公布合作本科高校及收费标准。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52" w:type="dxa"/>
            <w:vAlign w:val="center"/>
          </w:tcPr>
          <w:p>
            <w:pPr>
              <w:tabs>
                <w:tab w:val="left" w:pos="5670"/>
              </w:tabs>
              <w:spacing w:line="560" w:lineRule="exact"/>
              <w:jc w:val="center"/>
              <w:rPr>
                <w:rFonts w:hint="eastAsia" w:asciiTheme="majorEastAsia" w:hAnsiTheme="majorEastAsia" w:eastAsiaTheme="majorEastAsia" w:cstheme="majorEastAsia"/>
                <w:b w:val="0"/>
                <w:bCs w:val="0"/>
                <w:kern w:val="2"/>
                <w:sz w:val="28"/>
                <w:szCs w:val="28"/>
                <w:vertAlign w:val="baseline"/>
                <w:lang w:val="en-US" w:eastAsia="zh-CN" w:bidi="ar-SA"/>
              </w:rPr>
            </w:pPr>
            <w:r>
              <w:rPr>
                <w:rFonts w:hint="eastAsia" w:asciiTheme="majorEastAsia" w:hAnsiTheme="majorEastAsia" w:eastAsiaTheme="majorEastAsia" w:cstheme="majorEastAsia"/>
                <w:b w:val="0"/>
                <w:bCs w:val="0"/>
                <w:sz w:val="28"/>
                <w:szCs w:val="28"/>
                <w:vertAlign w:val="baseline"/>
                <w:lang w:val="en-US" w:eastAsia="zh-CN"/>
              </w:rPr>
              <w:t>5月9日</w:t>
            </w:r>
          </w:p>
        </w:tc>
        <w:tc>
          <w:tcPr>
            <w:tcW w:w="1945" w:type="dxa"/>
            <w:vAlign w:val="center"/>
          </w:tcPr>
          <w:p>
            <w:pPr>
              <w:keepNext w:val="0"/>
              <w:keepLines w:val="0"/>
              <w:pageBreakBefore w:val="0"/>
              <w:widowControl w:val="0"/>
              <w:tabs>
                <w:tab w:val="left" w:pos="5670"/>
              </w:tabs>
              <w:kinsoku/>
              <w:wordWrap/>
              <w:overflowPunct/>
              <w:topLinePunct w:val="0"/>
              <w:autoSpaceDE/>
              <w:autoSpaceDN/>
              <w:bidi w:val="0"/>
              <w:adjustRightInd/>
              <w:snapToGrid/>
              <w:spacing w:line="360" w:lineRule="exact"/>
              <w:jc w:val="center"/>
              <w:textAlignment w:val="auto"/>
              <w:rPr>
                <w:rFonts w:hint="eastAsia" w:asciiTheme="majorEastAsia" w:hAnsiTheme="majorEastAsia" w:eastAsiaTheme="majorEastAsia" w:cstheme="majorEastAsia"/>
                <w:b/>
                <w:bCs/>
                <w:kern w:val="2"/>
                <w:sz w:val="28"/>
                <w:szCs w:val="28"/>
                <w:vertAlign w:val="baseline"/>
                <w:lang w:val="en-US" w:eastAsia="zh-CN" w:bidi="ar-SA"/>
              </w:rPr>
            </w:pPr>
            <w:r>
              <w:rPr>
                <w:rFonts w:hint="eastAsia" w:asciiTheme="majorEastAsia" w:hAnsiTheme="majorEastAsia" w:eastAsiaTheme="majorEastAsia" w:cstheme="majorEastAsia"/>
                <w:b/>
                <w:bCs/>
                <w:sz w:val="28"/>
                <w:szCs w:val="28"/>
                <w:vertAlign w:val="baseline"/>
                <w:lang w:val="en-US" w:eastAsia="zh-CN"/>
              </w:rPr>
              <w:t>提交平均成绩排名在前60%学生名单</w:t>
            </w:r>
          </w:p>
        </w:tc>
        <w:tc>
          <w:tcPr>
            <w:tcW w:w="5374" w:type="dxa"/>
            <w:vAlign w:val="center"/>
          </w:tcPr>
          <w:p>
            <w:pPr>
              <w:keepNext w:val="0"/>
              <w:keepLines w:val="0"/>
              <w:pageBreakBefore w:val="0"/>
              <w:widowControl w:val="0"/>
              <w:tabs>
                <w:tab w:val="left" w:pos="5670"/>
              </w:tabs>
              <w:kinsoku/>
              <w:wordWrap/>
              <w:overflowPunct/>
              <w:topLinePunct w:val="0"/>
              <w:autoSpaceDE/>
              <w:autoSpaceDN/>
              <w:bidi w:val="0"/>
              <w:adjustRightInd/>
              <w:snapToGrid/>
              <w:spacing w:line="520" w:lineRule="exact"/>
              <w:ind w:firstLine="560" w:firstLineChars="200"/>
              <w:jc w:val="left"/>
              <w:textAlignment w:val="auto"/>
              <w:rPr>
                <w:rFonts w:hint="eastAsia" w:asciiTheme="majorEastAsia" w:hAnsiTheme="majorEastAsia" w:eastAsiaTheme="majorEastAsia" w:cstheme="majorEastAsia"/>
                <w:b w:val="0"/>
                <w:bCs w:val="0"/>
                <w:kern w:val="2"/>
                <w:sz w:val="28"/>
                <w:szCs w:val="28"/>
                <w:vertAlign w:val="baseline"/>
                <w:lang w:val="en-US" w:eastAsia="zh-CN" w:bidi="ar-SA"/>
              </w:rPr>
            </w:pPr>
            <w:r>
              <w:rPr>
                <w:rFonts w:hint="eastAsia" w:asciiTheme="majorEastAsia" w:hAnsiTheme="majorEastAsia" w:eastAsiaTheme="majorEastAsia" w:cstheme="majorEastAsia"/>
                <w:b w:val="0"/>
                <w:bCs w:val="0"/>
                <w:sz w:val="28"/>
                <w:szCs w:val="28"/>
                <w:vertAlign w:val="baseline"/>
                <w:lang w:val="en-US" w:eastAsia="zh-CN"/>
              </w:rPr>
              <w:t>各二级学院将《各科考试平均成绩排名在前60%以内的同年级同专业学生名单一览表》（附件2）经部门领导签字审核后报送教务科研处，由教务科研处导入专升本系统。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52" w:type="dxa"/>
            <w:vAlign w:val="center"/>
          </w:tcPr>
          <w:p>
            <w:pPr>
              <w:tabs>
                <w:tab w:val="left" w:pos="5670"/>
              </w:tabs>
              <w:spacing w:line="560" w:lineRule="exact"/>
              <w:jc w:val="center"/>
              <w:rPr>
                <w:rFonts w:hint="eastAsia" w:asciiTheme="majorEastAsia" w:hAnsiTheme="majorEastAsia" w:eastAsiaTheme="majorEastAsia" w:cstheme="majorEastAsia"/>
                <w:b w:val="0"/>
                <w:bCs w:val="0"/>
                <w:kern w:val="2"/>
                <w:sz w:val="28"/>
                <w:szCs w:val="28"/>
                <w:vertAlign w:val="baseline"/>
                <w:lang w:val="en-US" w:eastAsia="zh-CN" w:bidi="ar-SA"/>
              </w:rPr>
            </w:pPr>
            <w:r>
              <w:rPr>
                <w:rFonts w:hint="eastAsia" w:asciiTheme="majorEastAsia" w:hAnsiTheme="majorEastAsia" w:eastAsiaTheme="majorEastAsia" w:cstheme="majorEastAsia"/>
                <w:b w:val="0"/>
                <w:bCs w:val="0"/>
                <w:sz w:val="28"/>
                <w:szCs w:val="28"/>
                <w:vertAlign w:val="baseline"/>
                <w:lang w:val="en-US" w:eastAsia="zh-CN"/>
              </w:rPr>
              <w:t>5月14日前</w:t>
            </w:r>
          </w:p>
        </w:tc>
        <w:tc>
          <w:tcPr>
            <w:tcW w:w="1945" w:type="dxa"/>
            <w:vAlign w:val="center"/>
          </w:tcPr>
          <w:p>
            <w:pPr>
              <w:keepNext w:val="0"/>
              <w:keepLines w:val="0"/>
              <w:pageBreakBefore w:val="0"/>
              <w:widowControl w:val="0"/>
              <w:tabs>
                <w:tab w:val="left" w:pos="5670"/>
              </w:tabs>
              <w:kinsoku/>
              <w:wordWrap/>
              <w:overflowPunct/>
              <w:topLinePunct w:val="0"/>
              <w:autoSpaceDE/>
              <w:autoSpaceDN/>
              <w:bidi w:val="0"/>
              <w:adjustRightInd/>
              <w:snapToGrid/>
              <w:spacing w:line="360" w:lineRule="exact"/>
              <w:jc w:val="center"/>
              <w:textAlignment w:val="auto"/>
              <w:rPr>
                <w:rFonts w:hint="eastAsia" w:asciiTheme="majorEastAsia" w:hAnsiTheme="majorEastAsia" w:eastAsiaTheme="majorEastAsia" w:cstheme="majorEastAsia"/>
                <w:b/>
                <w:bCs/>
                <w:kern w:val="2"/>
                <w:sz w:val="28"/>
                <w:szCs w:val="28"/>
                <w:vertAlign w:val="baseline"/>
                <w:lang w:val="en-US" w:eastAsia="zh-CN" w:bidi="ar-SA"/>
              </w:rPr>
            </w:pPr>
            <w:r>
              <w:rPr>
                <w:rFonts w:hint="eastAsia" w:asciiTheme="majorEastAsia" w:hAnsiTheme="majorEastAsia" w:eastAsiaTheme="majorEastAsia" w:cstheme="majorEastAsia"/>
                <w:b/>
                <w:bCs/>
                <w:sz w:val="28"/>
                <w:szCs w:val="28"/>
                <w:vertAlign w:val="baseline"/>
                <w:lang w:val="en-US" w:eastAsia="zh-CN"/>
              </w:rPr>
              <w:t>组织学生填写推荐表</w:t>
            </w:r>
          </w:p>
        </w:tc>
        <w:tc>
          <w:tcPr>
            <w:tcW w:w="5374" w:type="dxa"/>
            <w:vAlign w:val="center"/>
          </w:tcPr>
          <w:p>
            <w:pPr>
              <w:keepNext w:val="0"/>
              <w:keepLines w:val="0"/>
              <w:pageBreakBefore w:val="0"/>
              <w:widowControl w:val="0"/>
              <w:tabs>
                <w:tab w:val="left" w:pos="5670"/>
              </w:tabs>
              <w:kinsoku/>
              <w:wordWrap/>
              <w:overflowPunct/>
              <w:topLinePunct w:val="0"/>
              <w:autoSpaceDE/>
              <w:autoSpaceDN/>
              <w:bidi w:val="0"/>
              <w:adjustRightInd/>
              <w:snapToGrid/>
              <w:spacing w:line="520" w:lineRule="exact"/>
              <w:ind w:firstLine="560" w:firstLineChars="200"/>
              <w:jc w:val="left"/>
              <w:textAlignment w:val="auto"/>
              <w:rPr>
                <w:rFonts w:hint="eastAsia" w:asciiTheme="majorEastAsia" w:hAnsiTheme="majorEastAsia" w:eastAsiaTheme="majorEastAsia" w:cstheme="majorEastAsia"/>
                <w:b w:val="0"/>
                <w:bCs w:val="0"/>
                <w:sz w:val="28"/>
                <w:szCs w:val="28"/>
                <w:vertAlign w:val="baseline"/>
                <w:lang w:val="en-US" w:eastAsia="zh-CN"/>
              </w:rPr>
            </w:pPr>
            <w:r>
              <w:rPr>
                <w:rFonts w:hint="eastAsia" w:asciiTheme="majorEastAsia" w:hAnsiTheme="majorEastAsia" w:eastAsiaTheme="majorEastAsia" w:cstheme="majorEastAsia"/>
                <w:b w:val="0"/>
                <w:bCs w:val="0"/>
                <w:sz w:val="28"/>
                <w:szCs w:val="28"/>
                <w:vertAlign w:val="baseline"/>
                <w:lang w:val="en-US" w:eastAsia="zh-CN"/>
              </w:rPr>
              <w:t>各二级学院组织有意愿且符合选拔条件的学生填写《广西壮族自治区高等学校高职高专毕业生选拔升入本科学习学生推荐表》（1式1份、附件1），同时指导学生登陆专升本系统进行报名工作。</w:t>
            </w:r>
            <w:bookmarkStart w:id="0" w:name="_GoBack"/>
            <w:bookmarkEnd w:id="0"/>
          </w:p>
          <w:p>
            <w:pPr>
              <w:keepNext w:val="0"/>
              <w:keepLines w:val="0"/>
              <w:pageBreakBefore w:val="0"/>
              <w:widowControl w:val="0"/>
              <w:tabs>
                <w:tab w:val="left" w:pos="5670"/>
              </w:tabs>
              <w:kinsoku/>
              <w:wordWrap/>
              <w:overflowPunct/>
              <w:topLinePunct w:val="0"/>
              <w:autoSpaceDE/>
              <w:autoSpaceDN/>
              <w:bidi w:val="0"/>
              <w:adjustRightInd/>
              <w:snapToGrid/>
              <w:spacing w:line="520" w:lineRule="exact"/>
              <w:ind w:firstLine="560" w:firstLineChars="200"/>
              <w:jc w:val="left"/>
              <w:textAlignment w:val="auto"/>
              <w:rPr>
                <w:rFonts w:hint="eastAsia" w:asciiTheme="majorEastAsia" w:hAnsiTheme="majorEastAsia" w:eastAsiaTheme="majorEastAsia" w:cstheme="majorEastAsia"/>
                <w:b w:val="0"/>
                <w:bCs w:val="0"/>
                <w:sz w:val="28"/>
                <w:szCs w:val="28"/>
                <w:vertAlign w:val="baseline"/>
                <w:lang w:val="en-US" w:eastAsia="zh-CN"/>
              </w:rPr>
            </w:pPr>
            <w:r>
              <w:rPr>
                <w:rFonts w:hint="eastAsia" w:asciiTheme="majorEastAsia" w:hAnsiTheme="majorEastAsia" w:eastAsiaTheme="majorEastAsia" w:cstheme="majorEastAsia"/>
                <w:b w:val="0"/>
                <w:bCs w:val="0"/>
                <w:sz w:val="28"/>
                <w:szCs w:val="28"/>
                <w:vertAlign w:val="baseline"/>
                <w:lang w:val="en-US" w:eastAsia="zh-CN"/>
              </w:rPr>
              <w:t>排名在前的学生因个人原因放弃升入本科学习的，须有本人签名的放弃声明（附件7），其他学生方可依次递补，递补的学生必须符合选拔条件。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52" w:type="dxa"/>
            <w:vAlign w:val="center"/>
          </w:tcPr>
          <w:p>
            <w:pPr>
              <w:tabs>
                <w:tab w:val="left" w:pos="5670"/>
              </w:tabs>
              <w:spacing w:line="560" w:lineRule="exact"/>
              <w:jc w:val="center"/>
              <w:rPr>
                <w:rFonts w:hint="eastAsia" w:asciiTheme="majorEastAsia" w:hAnsiTheme="majorEastAsia" w:eastAsiaTheme="majorEastAsia" w:cstheme="majorEastAsia"/>
                <w:b w:val="0"/>
                <w:bCs w:val="0"/>
                <w:kern w:val="2"/>
                <w:sz w:val="28"/>
                <w:szCs w:val="28"/>
                <w:vertAlign w:val="baseline"/>
                <w:lang w:val="en-US" w:eastAsia="zh-CN" w:bidi="ar-SA"/>
              </w:rPr>
            </w:pPr>
            <w:r>
              <w:rPr>
                <w:rFonts w:hint="eastAsia" w:asciiTheme="majorEastAsia" w:hAnsiTheme="majorEastAsia" w:eastAsiaTheme="majorEastAsia" w:cstheme="majorEastAsia"/>
                <w:b w:val="0"/>
                <w:bCs w:val="0"/>
                <w:kern w:val="2"/>
                <w:sz w:val="28"/>
                <w:szCs w:val="28"/>
                <w:vertAlign w:val="baseline"/>
                <w:lang w:val="en-US" w:eastAsia="zh-CN" w:bidi="ar-SA"/>
              </w:rPr>
              <w:t>5月14日前</w:t>
            </w:r>
          </w:p>
        </w:tc>
        <w:tc>
          <w:tcPr>
            <w:tcW w:w="1945" w:type="dxa"/>
            <w:vAlign w:val="center"/>
          </w:tcPr>
          <w:p>
            <w:pPr>
              <w:keepNext w:val="0"/>
              <w:keepLines w:val="0"/>
              <w:pageBreakBefore w:val="0"/>
              <w:widowControl w:val="0"/>
              <w:tabs>
                <w:tab w:val="left" w:pos="5670"/>
              </w:tabs>
              <w:kinsoku/>
              <w:wordWrap/>
              <w:overflowPunct/>
              <w:topLinePunct w:val="0"/>
              <w:autoSpaceDE/>
              <w:autoSpaceDN/>
              <w:bidi w:val="0"/>
              <w:adjustRightInd/>
              <w:snapToGrid/>
              <w:spacing w:line="360" w:lineRule="exact"/>
              <w:jc w:val="center"/>
              <w:textAlignment w:val="auto"/>
              <w:rPr>
                <w:rFonts w:hint="eastAsia" w:asciiTheme="majorEastAsia" w:hAnsiTheme="majorEastAsia" w:eastAsiaTheme="majorEastAsia" w:cstheme="majorEastAsia"/>
                <w:b/>
                <w:bCs/>
                <w:kern w:val="2"/>
                <w:sz w:val="28"/>
                <w:szCs w:val="28"/>
                <w:vertAlign w:val="baseline"/>
                <w:lang w:val="en-US" w:eastAsia="zh-CN" w:bidi="ar-SA"/>
              </w:rPr>
            </w:pPr>
            <w:r>
              <w:rPr>
                <w:rFonts w:hint="eastAsia" w:asciiTheme="majorEastAsia" w:hAnsiTheme="majorEastAsia" w:eastAsiaTheme="majorEastAsia" w:cstheme="majorEastAsia"/>
                <w:b/>
                <w:bCs/>
                <w:sz w:val="28"/>
                <w:szCs w:val="28"/>
                <w:vertAlign w:val="baseline"/>
                <w:lang w:val="en-US" w:eastAsia="zh-CN"/>
              </w:rPr>
              <w:t>确定退役大学生士兵升本方式</w:t>
            </w:r>
          </w:p>
        </w:tc>
        <w:tc>
          <w:tcPr>
            <w:tcW w:w="5374" w:type="dxa"/>
            <w:vAlign w:val="center"/>
          </w:tcPr>
          <w:p>
            <w:pPr>
              <w:keepNext w:val="0"/>
              <w:keepLines w:val="0"/>
              <w:pageBreakBefore w:val="0"/>
              <w:widowControl w:val="0"/>
              <w:tabs>
                <w:tab w:val="left" w:pos="5670"/>
              </w:tabs>
              <w:kinsoku/>
              <w:wordWrap/>
              <w:overflowPunct/>
              <w:topLinePunct w:val="0"/>
              <w:autoSpaceDE/>
              <w:autoSpaceDN/>
              <w:bidi w:val="0"/>
              <w:adjustRightInd/>
              <w:snapToGrid/>
              <w:spacing w:line="520" w:lineRule="exact"/>
              <w:ind w:firstLine="560" w:firstLineChars="200"/>
              <w:jc w:val="left"/>
              <w:textAlignment w:val="auto"/>
              <w:rPr>
                <w:rFonts w:hint="eastAsia" w:asciiTheme="majorEastAsia" w:hAnsiTheme="majorEastAsia" w:eastAsiaTheme="majorEastAsia" w:cstheme="majorEastAsia"/>
                <w:b w:val="0"/>
                <w:bCs w:val="0"/>
                <w:kern w:val="2"/>
                <w:sz w:val="28"/>
                <w:szCs w:val="28"/>
                <w:vertAlign w:val="baseline"/>
                <w:lang w:val="en-US" w:eastAsia="zh-CN" w:bidi="ar-SA"/>
              </w:rPr>
            </w:pPr>
            <w:r>
              <w:rPr>
                <w:rFonts w:hint="eastAsia" w:asciiTheme="majorEastAsia" w:hAnsiTheme="majorEastAsia" w:eastAsiaTheme="majorEastAsia" w:cstheme="majorEastAsia"/>
                <w:b w:val="0"/>
                <w:bCs w:val="0"/>
                <w:sz w:val="28"/>
                <w:szCs w:val="28"/>
                <w:vertAlign w:val="baseline"/>
                <w:lang w:val="en-US" w:eastAsia="zh-CN"/>
              </w:rPr>
              <w:t>各二级学院组织退役大学生士兵召开会议，确定退役大学生士兵升本方式并提交材料至教务科研处。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52" w:type="dxa"/>
            <w:vAlign w:val="center"/>
          </w:tcPr>
          <w:p>
            <w:pPr>
              <w:tabs>
                <w:tab w:val="left" w:pos="5670"/>
              </w:tabs>
              <w:spacing w:line="560" w:lineRule="exact"/>
              <w:jc w:val="center"/>
              <w:rPr>
                <w:rFonts w:hint="eastAsia" w:asciiTheme="majorEastAsia" w:hAnsiTheme="majorEastAsia" w:eastAsiaTheme="majorEastAsia" w:cstheme="majorEastAsia"/>
                <w:b w:val="0"/>
                <w:bCs w:val="0"/>
                <w:kern w:val="2"/>
                <w:sz w:val="28"/>
                <w:szCs w:val="28"/>
                <w:vertAlign w:val="baseline"/>
                <w:lang w:val="en-US" w:eastAsia="zh-CN" w:bidi="ar-SA"/>
              </w:rPr>
            </w:pPr>
            <w:r>
              <w:rPr>
                <w:rFonts w:hint="eastAsia" w:asciiTheme="majorEastAsia" w:hAnsiTheme="majorEastAsia" w:eastAsiaTheme="majorEastAsia" w:cstheme="majorEastAsia"/>
                <w:b w:val="0"/>
                <w:bCs w:val="0"/>
                <w:sz w:val="28"/>
                <w:szCs w:val="28"/>
                <w:vertAlign w:val="baseline"/>
                <w:lang w:val="en-US" w:eastAsia="zh-CN"/>
              </w:rPr>
              <w:t>5月16日前</w:t>
            </w:r>
          </w:p>
        </w:tc>
        <w:tc>
          <w:tcPr>
            <w:tcW w:w="1945" w:type="dxa"/>
            <w:vAlign w:val="center"/>
          </w:tcPr>
          <w:p>
            <w:pPr>
              <w:keepNext w:val="0"/>
              <w:keepLines w:val="0"/>
              <w:pageBreakBefore w:val="0"/>
              <w:widowControl w:val="0"/>
              <w:tabs>
                <w:tab w:val="left" w:pos="5670"/>
              </w:tabs>
              <w:kinsoku/>
              <w:wordWrap/>
              <w:overflowPunct/>
              <w:topLinePunct w:val="0"/>
              <w:autoSpaceDE/>
              <w:autoSpaceDN/>
              <w:bidi w:val="0"/>
              <w:adjustRightInd/>
              <w:snapToGrid/>
              <w:spacing w:line="360" w:lineRule="exact"/>
              <w:jc w:val="center"/>
              <w:textAlignment w:val="auto"/>
              <w:rPr>
                <w:rFonts w:hint="eastAsia" w:asciiTheme="majorEastAsia" w:hAnsiTheme="majorEastAsia" w:eastAsiaTheme="majorEastAsia" w:cstheme="majorEastAsia"/>
                <w:b/>
                <w:bCs/>
                <w:kern w:val="2"/>
                <w:sz w:val="28"/>
                <w:szCs w:val="28"/>
                <w:vertAlign w:val="baseline"/>
                <w:lang w:val="en-US" w:eastAsia="zh-CN" w:bidi="ar-SA"/>
              </w:rPr>
            </w:pPr>
            <w:r>
              <w:rPr>
                <w:rFonts w:hint="eastAsia" w:asciiTheme="majorEastAsia" w:hAnsiTheme="majorEastAsia" w:eastAsiaTheme="majorEastAsia" w:cstheme="majorEastAsia"/>
                <w:b/>
                <w:bCs/>
                <w:sz w:val="28"/>
                <w:szCs w:val="28"/>
                <w:vertAlign w:val="baseline"/>
                <w:lang w:val="en-US" w:eastAsia="zh-CN"/>
              </w:rPr>
              <w:t>报送退役大学生士兵升本方式</w:t>
            </w:r>
          </w:p>
        </w:tc>
        <w:tc>
          <w:tcPr>
            <w:tcW w:w="5374" w:type="dxa"/>
            <w:vAlign w:val="center"/>
          </w:tcPr>
          <w:p>
            <w:pPr>
              <w:keepNext w:val="0"/>
              <w:keepLines w:val="0"/>
              <w:pageBreakBefore w:val="0"/>
              <w:widowControl w:val="0"/>
              <w:tabs>
                <w:tab w:val="left" w:pos="5670"/>
              </w:tabs>
              <w:kinsoku/>
              <w:wordWrap/>
              <w:overflowPunct/>
              <w:topLinePunct w:val="0"/>
              <w:autoSpaceDE/>
              <w:autoSpaceDN/>
              <w:bidi w:val="0"/>
              <w:adjustRightInd/>
              <w:snapToGrid/>
              <w:spacing w:line="520" w:lineRule="exact"/>
              <w:ind w:firstLine="560" w:firstLineChars="200"/>
              <w:jc w:val="left"/>
              <w:textAlignment w:val="auto"/>
              <w:rPr>
                <w:rFonts w:hint="eastAsia" w:asciiTheme="majorEastAsia" w:hAnsiTheme="majorEastAsia" w:eastAsiaTheme="majorEastAsia" w:cstheme="majorEastAsia"/>
                <w:b w:val="0"/>
                <w:bCs w:val="0"/>
                <w:kern w:val="2"/>
                <w:sz w:val="28"/>
                <w:szCs w:val="28"/>
                <w:vertAlign w:val="baseline"/>
                <w:lang w:val="en-US" w:eastAsia="zh-CN" w:bidi="ar-SA"/>
              </w:rPr>
            </w:pPr>
            <w:r>
              <w:rPr>
                <w:rFonts w:hint="eastAsia" w:asciiTheme="majorEastAsia" w:hAnsiTheme="majorEastAsia" w:eastAsiaTheme="majorEastAsia" w:cstheme="majorEastAsia"/>
                <w:b w:val="0"/>
                <w:bCs w:val="0"/>
                <w:sz w:val="28"/>
                <w:szCs w:val="28"/>
                <w:vertAlign w:val="baseline"/>
                <w:lang w:val="en-US" w:eastAsia="zh-CN"/>
              </w:rPr>
              <w:t>教务科研送将退役大学生士兵升本方式相关材料报送教育厅。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52" w:type="dxa"/>
            <w:vAlign w:val="center"/>
          </w:tcPr>
          <w:p>
            <w:pPr>
              <w:tabs>
                <w:tab w:val="left" w:pos="5670"/>
              </w:tabs>
              <w:spacing w:line="560" w:lineRule="exact"/>
              <w:jc w:val="center"/>
              <w:rPr>
                <w:rFonts w:hint="eastAsia" w:asciiTheme="majorEastAsia" w:hAnsiTheme="majorEastAsia" w:eastAsiaTheme="majorEastAsia" w:cstheme="majorEastAsia"/>
                <w:b w:val="0"/>
                <w:bCs w:val="0"/>
                <w:sz w:val="28"/>
                <w:szCs w:val="28"/>
                <w:vertAlign w:val="baseline"/>
                <w:lang w:val="en-US" w:eastAsia="zh-CN"/>
              </w:rPr>
            </w:pPr>
            <w:r>
              <w:rPr>
                <w:rFonts w:hint="eastAsia" w:asciiTheme="majorEastAsia" w:hAnsiTheme="majorEastAsia" w:eastAsiaTheme="majorEastAsia" w:cstheme="majorEastAsia"/>
                <w:b w:val="0"/>
                <w:bCs w:val="0"/>
                <w:sz w:val="28"/>
                <w:szCs w:val="28"/>
                <w:vertAlign w:val="baseline"/>
                <w:lang w:val="en-US" w:eastAsia="zh-CN"/>
              </w:rPr>
              <w:t>5月16日</w:t>
            </w:r>
          </w:p>
        </w:tc>
        <w:tc>
          <w:tcPr>
            <w:tcW w:w="1945" w:type="dxa"/>
            <w:vAlign w:val="center"/>
          </w:tcPr>
          <w:p>
            <w:pPr>
              <w:keepNext w:val="0"/>
              <w:keepLines w:val="0"/>
              <w:pageBreakBefore w:val="0"/>
              <w:widowControl w:val="0"/>
              <w:tabs>
                <w:tab w:val="left" w:pos="5670"/>
              </w:tabs>
              <w:kinsoku/>
              <w:wordWrap/>
              <w:overflowPunct/>
              <w:topLinePunct w:val="0"/>
              <w:autoSpaceDE/>
              <w:autoSpaceDN/>
              <w:bidi w:val="0"/>
              <w:adjustRightInd/>
              <w:snapToGrid/>
              <w:spacing w:line="360" w:lineRule="exact"/>
              <w:jc w:val="center"/>
              <w:textAlignment w:val="auto"/>
              <w:rPr>
                <w:rFonts w:hint="eastAsia" w:asciiTheme="majorEastAsia" w:hAnsiTheme="majorEastAsia" w:eastAsiaTheme="majorEastAsia" w:cstheme="majorEastAsia"/>
                <w:b/>
                <w:bCs/>
                <w:sz w:val="28"/>
                <w:szCs w:val="28"/>
                <w:vertAlign w:val="baseline"/>
                <w:lang w:val="en-US" w:eastAsia="zh-CN"/>
              </w:rPr>
            </w:pPr>
            <w:r>
              <w:rPr>
                <w:rFonts w:hint="eastAsia" w:asciiTheme="majorEastAsia" w:hAnsiTheme="majorEastAsia" w:eastAsiaTheme="majorEastAsia" w:cstheme="majorEastAsia"/>
                <w:b/>
                <w:bCs/>
                <w:sz w:val="28"/>
                <w:szCs w:val="28"/>
                <w:vertAlign w:val="baseline"/>
                <w:lang w:val="en-US" w:eastAsia="zh-CN"/>
              </w:rPr>
              <w:t>提交专升本推荐材料</w:t>
            </w:r>
          </w:p>
        </w:tc>
        <w:tc>
          <w:tcPr>
            <w:tcW w:w="5374" w:type="dxa"/>
            <w:vAlign w:val="center"/>
          </w:tcPr>
          <w:p>
            <w:pPr>
              <w:keepNext w:val="0"/>
              <w:keepLines w:val="0"/>
              <w:pageBreakBefore w:val="0"/>
              <w:widowControl w:val="0"/>
              <w:tabs>
                <w:tab w:val="left" w:pos="5670"/>
              </w:tabs>
              <w:kinsoku/>
              <w:wordWrap/>
              <w:overflowPunct/>
              <w:topLinePunct w:val="0"/>
              <w:autoSpaceDE/>
              <w:autoSpaceDN/>
              <w:bidi w:val="0"/>
              <w:adjustRightInd/>
              <w:snapToGrid/>
              <w:spacing w:line="520" w:lineRule="exact"/>
              <w:ind w:firstLine="560" w:firstLineChars="200"/>
              <w:jc w:val="left"/>
              <w:textAlignment w:val="auto"/>
              <w:rPr>
                <w:rFonts w:hint="eastAsia" w:asciiTheme="majorEastAsia" w:hAnsiTheme="majorEastAsia" w:eastAsiaTheme="majorEastAsia" w:cstheme="majorEastAsia"/>
                <w:b w:val="0"/>
                <w:bCs w:val="0"/>
                <w:sz w:val="28"/>
                <w:szCs w:val="28"/>
                <w:vertAlign w:val="baseline"/>
                <w:lang w:val="en-US" w:eastAsia="zh-CN"/>
              </w:rPr>
            </w:pPr>
            <w:r>
              <w:rPr>
                <w:rFonts w:hint="eastAsia" w:asciiTheme="majorEastAsia" w:hAnsiTheme="majorEastAsia" w:eastAsiaTheme="majorEastAsia" w:cstheme="majorEastAsia"/>
                <w:b w:val="0"/>
                <w:bCs w:val="0"/>
                <w:sz w:val="28"/>
                <w:szCs w:val="28"/>
                <w:vertAlign w:val="baseline"/>
                <w:lang w:val="en-US" w:eastAsia="zh-CN"/>
              </w:rPr>
              <w:t>各二级学院将审核合格的材料（附件1、2、3、4、5）电子版和纸质版提交教务科研处，并指导排名前60%的学生完成系统填报。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52" w:type="dxa"/>
            <w:vAlign w:val="center"/>
          </w:tcPr>
          <w:p>
            <w:pPr>
              <w:tabs>
                <w:tab w:val="left" w:pos="5670"/>
              </w:tabs>
              <w:spacing w:line="560" w:lineRule="exact"/>
              <w:jc w:val="center"/>
              <w:rPr>
                <w:rFonts w:hint="eastAsia" w:asciiTheme="majorEastAsia" w:hAnsiTheme="majorEastAsia" w:eastAsiaTheme="majorEastAsia" w:cstheme="majorEastAsia"/>
                <w:b w:val="0"/>
                <w:bCs w:val="0"/>
                <w:sz w:val="28"/>
                <w:szCs w:val="28"/>
                <w:vertAlign w:val="baseline"/>
                <w:lang w:val="en-US" w:eastAsia="zh-CN"/>
              </w:rPr>
            </w:pPr>
            <w:r>
              <w:rPr>
                <w:rFonts w:hint="eastAsia" w:asciiTheme="majorEastAsia" w:hAnsiTheme="majorEastAsia" w:eastAsiaTheme="majorEastAsia" w:cstheme="majorEastAsia"/>
                <w:b w:val="0"/>
                <w:bCs w:val="0"/>
                <w:sz w:val="28"/>
                <w:szCs w:val="28"/>
                <w:vertAlign w:val="baseline"/>
                <w:lang w:val="en-US" w:eastAsia="zh-CN"/>
              </w:rPr>
              <w:t>5月17日-18日</w:t>
            </w:r>
          </w:p>
        </w:tc>
        <w:tc>
          <w:tcPr>
            <w:tcW w:w="1945" w:type="dxa"/>
            <w:vAlign w:val="center"/>
          </w:tcPr>
          <w:p>
            <w:pPr>
              <w:keepNext w:val="0"/>
              <w:keepLines w:val="0"/>
              <w:pageBreakBefore w:val="0"/>
              <w:widowControl w:val="0"/>
              <w:tabs>
                <w:tab w:val="left" w:pos="5670"/>
              </w:tabs>
              <w:kinsoku/>
              <w:wordWrap/>
              <w:overflowPunct/>
              <w:topLinePunct w:val="0"/>
              <w:autoSpaceDE/>
              <w:autoSpaceDN/>
              <w:bidi w:val="0"/>
              <w:adjustRightInd/>
              <w:snapToGrid/>
              <w:spacing w:line="360" w:lineRule="exact"/>
              <w:jc w:val="center"/>
              <w:textAlignment w:val="auto"/>
              <w:rPr>
                <w:rFonts w:hint="eastAsia" w:asciiTheme="majorEastAsia" w:hAnsiTheme="majorEastAsia" w:eastAsiaTheme="majorEastAsia" w:cstheme="majorEastAsia"/>
                <w:b/>
                <w:bCs/>
                <w:sz w:val="28"/>
                <w:szCs w:val="28"/>
                <w:vertAlign w:val="baseline"/>
                <w:lang w:val="en-US" w:eastAsia="zh-CN"/>
              </w:rPr>
            </w:pPr>
            <w:r>
              <w:rPr>
                <w:rFonts w:hint="eastAsia" w:asciiTheme="majorEastAsia" w:hAnsiTheme="majorEastAsia" w:eastAsiaTheme="majorEastAsia" w:cstheme="majorEastAsia"/>
                <w:b/>
                <w:bCs/>
                <w:sz w:val="28"/>
                <w:szCs w:val="28"/>
                <w:vertAlign w:val="baseline"/>
                <w:lang w:val="en-US" w:eastAsia="zh-CN"/>
              </w:rPr>
              <w:t>专升本推荐材料复核</w:t>
            </w:r>
          </w:p>
        </w:tc>
        <w:tc>
          <w:tcPr>
            <w:tcW w:w="5374" w:type="dxa"/>
            <w:vAlign w:val="center"/>
          </w:tcPr>
          <w:p>
            <w:pPr>
              <w:keepNext w:val="0"/>
              <w:keepLines w:val="0"/>
              <w:pageBreakBefore w:val="0"/>
              <w:widowControl w:val="0"/>
              <w:tabs>
                <w:tab w:val="left" w:pos="5670"/>
              </w:tabs>
              <w:kinsoku/>
              <w:wordWrap/>
              <w:overflowPunct/>
              <w:topLinePunct w:val="0"/>
              <w:autoSpaceDE/>
              <w:autoSpaceDN/>
              <w:bidi w:val="0"/>
              <w:adjustRightInd/>
              <w:snapToGrid/>
              <w:spacing w:line="520" w:lineRule="exact"/>
              <w:ind w:firstLine="560" w:firstLineChars="200"/>
              <w:jc w:val="left"/>
              <w:textAlignment w:val="auto"/>
              <w:rPr>
                <w:rFonts w:hint="eastAsia" w:asciiTheme="majorEastAsia" w:hAnsiTheme="majorEastAsia" w:eastAsiaTheme="majorEastAsia" w:cstheme="majorEastAsia"/>
                <w:b w:val="0"/>
                <w:bCs w:val="0"/>
                <w:sz w:val="28"/>
                <w:szCs w:val="28"/>
                <w:vertAlign w:val="baseline"/>
                <w:lang w:val="en-US" w:eastAsia="zh-CN"/>
              </w:rPr>
            </w:pPr>
            <w:r>
              <w:rPr>
                <w:rFonts w:hint="eastAsia" w:asciiTheme="majorEastAsia" w:hAnsiTheme="majorEastAsia" w:eastAsiaTheme="majorEastAsia" w:cstheme="majorEastAsia"/>
                <w:b w:val="0"/>
                <w:bCs w:val="0"/>
                <w:sz w:val="28"/>
                <w:szCs w:val="28"/>
                <w:vertAlign w:val="baseline"/>
                <w:lang w:val="en-US" w:eastAsia="zh-CN"/>
              </w:rPr>
              <w:t>教务科研处复核推荐材料，并提交学校审批。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52" w:type="dxa"/>
            <w:vAlign w:val="center"/>
          </w:tcPr>
          <w:p>
            <w:pPr>
              <w:tabs>
                <w:tab w:val="left" w:pos="5670"/>
              </w:tabs>
              <w:spacing w:line="560" w:lineRule="exact"/>
              <w:jc w:val="center"/>
              <w:rPr>
                <w:rFonts w:hint="eastAsia" w:asciiTheme="majorEastAsia" w:hAnsiTheme="majorEastAsia" w:eastAsiaTheme="majorEastAsia" w:cstheme="majorEastAsia"/>
                <w:b w:val="0"/>
                <w:bCs w:val="0"/>
                <w:sz w:val="28"/>
                <w:szCs w:val="28"/>
                <w:vertAlign w:val="baseline"/>
                <w:lang w:val="en-US" w:eastAsia="zh-CN"/>
              </w:rPr>
            </w:pPr>
            <w:r>
              <w:rPr>
                <w:rFonts w:hint="eastAsia" w:asciiTheme="majorEastAsia" w:hAnsiTheme="majorEastAsia" w:eastAsiaTheme="majorEastAsia" w:cstheme="majorEastAsia"/>
                <w:b w:val="0"/>
                <w:bCs w:val="0"/>
                <w:sz w:val="28"/>
                <w:szCs w:val="28"/>
                <w:vertAlign w:val="baseline"/>
                <w:lang w:val="en-US" w:eastAsia="zh-CN"/>
              </w:rPr>
              <w:t>5月19日-25日</w:t>
            </w:r>
          </w:p>
        </w:tc>
        <w:tc>
          <w:tcPr>
            <w:tcW w:w="1945" w:type="dxa"/>
            <w:vAlign w:val="center"/>
          </w:tcPr>
          <w:p>
            <w:pPr>
              <w:keepNext w:val="0"/>
              <w:keepLines w:val="0"/>
              <w:pageBreakBefore w:val="0"/>
              <w:widowControl w:val="0"/>
              <w:tabs>
                <w:tab w:val="left" w:pos="5670"/>
              </w:tabs>
              <w:kinsoku/>
              <w:wordWrap/>
              <w:overflowPunct/>
              <w:topLinePunct w:val="0"/>
              <w:autoSpaceDE/>
              <w:autoSpaceDN/>
              <w:bidi w:val="0"/>
              <w:adjustRightInd/>
              <w:snapToGrid/>
              <w:spacing w:line="360" w:lineRule="exact"/>
              <w:jc w:val="center"/>
              <w:textAlignment w:val="auto"/>
              <w:rPr>
                <w:rFonts w:hint="eastAsia" w:asciiTheme="majorEastAsia" w:hAnsiTheme="majorEastAsia" w:eastAsiaTheme="majorEastAsia" w:cstheme="majorEastAsia"/>
                <w:b/>
                <w:bCs/>
                <w:sz w:val="28"/>
                <w:szCs w:val="28"/>
                <w:vertAlign w:val="baseline"/>
                <w:lang w:val="en-US" w:eastAsia="zh-CN"/>
              </w:rPr>
            </w:pPr>
            <w:r>
              <w:rPr>
                <w:rFonts w:hint="eastAsia" w:asciiTheme="majorEastAsia" w:hAnsiTheme="majorEastAsia" w:eastAsiaTheme="majorEastAsia" w:cstheme="majorEastAsia"/>
                <w:b/>
                <w:bCs/>
                <w:sz w:val="28"/>
                <w:szCs w:val="28"/>
                <w:vertAlign w:val="baseline"/>
                <w:lang w:val="en-US" w:eastAsia="zh-CN"/>
              </w:rPr>
              <w:t>公示专升本推荐名单</w:t>
            </w:r>
          </w:p>
        </w:tc>
        <w:tc>
          <w:tcPr>
            <w:tcW w:w="5374" w:type="dxa"/>
            <w:vAlign w:val="center"/>
          </w:tcPr>
          <w:p>
            <w:pPr>
              <w:keepNext w:val="0"/>
              <w:keepLines w:val="0"/>
              <w:pageBreakBefore w:val="0"/>
              <w:widowControl w:val="0"/>
              <w:tabs>
                <w:tab w:val="left" w:pos="5670"/>
              </w:tabs>
              <w:kinsoku/>
              <w:wordWrap/>
              <w:overflowPunct/>
              <w:topLinePunct w:val="0"/>
              <w:autoSpaceDE/>
              <w:autoSpaceDN/>
              <w:bidi w:val="0"/>
              <w:adjustRightInd/>
              <w:snapToGrid/>
              <w:spacing w:line="520" w:lineRule="exact"/>
              <w:ind w:firstLine="560" w:firstLineChars="200"/>
              <w:jc w:val="left"/>
              <w:textAlignment w:val="auto"/>
              <w:rPr>
                <w:rFonts w:hint="eastAsia" w:asciiTheme="majorEastAsia" w:hAnsiTheme="majorEastAsia" w:eastAsiaTheme="majorEastAsia" w:cstheme="majorEastAsia"/>
                <w:b w:val="0"/>
                <w:bCs w:val="0"/>
                <w:sz w:val="28"/>
                <w:szCs w:val="28"/>
                <w:vertAlign w:val="baseline"/>
                <w:lang w:val="en-US" w:eastAsia="zh-CN"/>
              </w:rPr>
            </w:pPr>
            <w:r>
              <w:rPr>
                <w:rFonts w:hint="eastAsia" w:asciiTheme="majorEastAsia" w:hAnsiTheme="majorEastAsia" w:eastAsiaTheme="majorEastAsia" w:cstheme="majorEastAsia"/>
                <w:b w:val="0"/>
                <w:bCs w:val="0"/>
                <w:sz w:val="28"/>
                <w:szCs w:val="28"/>
                <w:vertAlign w:val="baseline"/>
                <w:lang w:val="en-US" w:eastAsia="zh-CN"/>
              </w:rPr>
              <w:t>经学校审核后，将《广西壮族自治区高等学校高职高专毕业选拔升入本科学习推荐表》在校园网和校内张榜公示不少于5个工作日。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52" w:type="dxa"/>
            <w:vAlign w:val="center"/>
          </w:tcPr>
          <w:p>
            <w:pPr>
              <w:tabs>
                <w:tab w:val="left" w:pos="5670"/>
              </w:tabs>
              <w:spacing w:line="560" w:lineRule="exact"/>
              <w:jc w:val="center"/>
              <w:rPr>
                <w:rFonts w:hint="eastAsia" w:asciiTheme="majorEastAsia" w:hAnsiTheme="majorEastAsia" w:eastAsiaTheme="majorEastAsia" w:cstheme="majorEastAsia"/>
                <w:b w:val="0"/>
                <w:bCs w:val="0"/>
                <w:sz w:val="28"/>
                <w:szCs w:val="28"/>
                <w:vertAlign w:val="baseline"/>
                <w:lang w:val="en-US" w:eastAsia="zh-CN"/>
              </w:rPr>
            </w:pPr>
            <w:r>
              <w:rPr>
                <w:rFonts w:hint="eastAsia" w:asciiTheme="majorEastAsia" w:hAnsiTheme="majorEastAsia" w:eastAsiaTheme="majorEastAsia" w:cstheme="majorEastAsia"/>
                <w:b w:val="0"/>
                <w:bCs w:val="0"/>
                <w:sz w:val="28"/>
                <w:szCs w:val="28"/>
                <w:vertAlign w:val="baseline"/>
                <w:lang w:val="en-US" w:eastAsia="zh-CN"/>
              </w:rPr>
              <w:t>5月27日</w:t>
            </w:r>
          </w:p>
        </w:tc>
        <w:tc>
          <w:tcPr>
            <w:tcW w:w="1945" w:type="dxa"/>
            <w:vAlign w:val="center"/>
          </w:tcPr>
          <w:p>
            <w:pPr>
              <w:keepNext w:val="0"/>
              <w:keepLines w:val="0"/>
              <w:pageBreakBefore w:val="0"/>
              <w:widowControl w:val="0"/>
              <w:tabs>
                <w:tab w:val="left" w:pos="5670"/>
              </w:tabs>
              <w:kinsoku/>
              <w:wordWrap/>
              <w:overflowPunct/>
              <w:topLinePunct w:val="0"/>
              <w:autoSpaceDE/>
              <w:autoSpaceDN/>
              <w:bidi w:val="0"/>
              <w:adjustRightInd/>
              <w:snapToGrid/>
              <w:spacing w:line="360" w:lineRule="exact"/>
              <w:jc w:val="center"/>
              <w:textAlignment w:val="auto"/>
              <w:rPr>
                <w:rFonts w:hint="eastAsia" w:asciiTheme="majorEastAsia" w:hAnsiTheme="majorEastAsia" w:eastAsiaTheme="majorEastAsia" w:cstheme="majorEastAsia"/>
                <w:b/>
                <w:bCs/>
                <w:sz w:val="28"/>
                <w:szCs w:val="28"/>
                <w:vertAlign w:val="baseline"/>
                <w:lang w:val="en-US" w:eastAsia="zh-CN"/>
              </w:rPr>
            </w:pPr>
            <w:r>
              <w:rPr>
                <w:rFonts w:hint="eastAsia" w:asciiTheme="majorEastAsia" w:hAnsiTheme="majorEastAsia" w:eastAsiaTheme="majorEastAsia" w:cstheme="majorEastAsia"/>
                <w:b/>
                <w:bCs/>
                <w:sz w:val="28"/>
                <w:szCs w:val="28"/>
                <w:vertAlign w:val="baseline"/>
                <w:lang w:val="en-US" w:eastAsia="zh-CN"/>
              </w:rPr>
              <w:t>报送专升本推荐材料</w:t>
            </w:r>
          </w:p>
        </w:tc>
        <w:tc>
          <w:tcPr>
            <w:tcW w:w="5374" w:type="dxa"/>
            <w:vAlign w:val="center"/>
          </w:tcPr>
          <w:p>
            <w:pPr>
              <w:keepNext w:val="0"/>
              <w:keepLines w:val="0"/>
              <w:pageBreakBefore w:val="0"/>
              <w:widowControl w:val="0"/>
              <w:tabs>
                <w:tab w:val="left" w:pos="5670"/>
              </w:tabs>
              <w:kinsoku/>
              <w:wordWrap/>
              <w:overflowPunct/>
              <w:topLinePunct w:val="0"/>
              <w:autoSpaceDE/>
              <w:autoSpaceDN/>
              <w:bidi w:val="0"/>
              <w:adjustRightInd/>
              <w:snapToGrid/>
              <w:spacing w:line="520" w:lineRule="exact"/>
              <w:ind w:firstLine="560" w:firstLineChars="200"/>
              <w:jc w:val="left"/>
              <w:textAlignment w:val="auto"/>
              <w:rPr>
                <w:rFonts w:hint="eastAsia" w:asciiTheme="majorEastAsia" w:hAnsiTheme="majorEastAsia" w:eastAsiaTheme="majorEastAsia" w:cstheme="majorEastAsia"/>
                <w:b w:val="0"/>
                <w:bCs w:val="0"/>
                <w:sz w:val="28"/>
                <w:szCs w:val="28"/>
                <w:vertAlign w:val="baseline"/>
                <w:lang w:val="en-US" w:eastAsia="zh-CN"/>
              </w:rPr>
            </w:pPr>
            <w:r>
              <w:rPr>
                <w:rFonts w:hint="eastAsia" w:asciiTheme="majorEastAsia" w:hAnsiTheme="majorEastAsia" w:eastAsiaTheme="majorEastAsia" w:cstheme="majorEastAsia"/>
                <w:b w:val="0"/>
                <w:bCs w:val="0"/>
                <w:sz w:val="28"/>
                <w:szCs w:val="28"/>
                <w:vertAlign w:val="baseline"/>
                <w:lang w:val="en-US" w:eastAsia="zh-CN"/>
              </w:rPr>
              <w:t>教务科研处将推荐选拔升入本科学习的学生有关材料报送联合办学的本科高校，报送材料主要包括：学校公文1份，学校审核通过的《广西普通高校优秀专科（高职）生选拔升入本科学习学生推荐表》1 份，其它材料通过专升本系统报送。</w:t>
            </w:r>
          </w:p>
          <w:p>
            <w:pPr>
              <w:keepNext w:val="0"/>
              <w:keepLines w:val="0"/>
              <w:pageBreakBefore w:val="0"/>
              <w:widowControl w:val="0"/>
              <w:tabs>
                <w:tab w:val="left" w:pos="5670"/>
              </w:tabs>
              <w:kinsoku/>
              <w:wordWrap/>
              <w:overflowPunct/>
              <w:topLinePunct w:val="0"/>
              <w:autoSpaceDE/>
              <w:autoSpaceDN/>
              <w:bidi w:val="0"/>
              <w:adjustRightInd/>
              <w:snapToGrid/>
              <w:spacing w:line="520" w:lineRule="exact"/>
              <w:ind w:firstLine="560" w:firstLineChars="200"/>
              <w:jc w:val="left"/>
              <w:textAlignment w:val="auto"/>
              <w:rPr>
                <w:rFonts w:hint="eastAsia" w:asciiTheme="majorEastAsia" w:hAnsiTheme="majorEastAsia" w:eastAsiaTheme="majorEastAsia" w:cstheme="majorEastAsia"/>
                <w:b w:val="0"/>
                <w:bCs w:val="0"/>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52" w:type="dxa"/>
            <w:vAlign w:val="center"/>
          </w:tcPr>
          <w:p>
            <w:pPr>
              <w:tabs>
                <w:tab w:val="left" w:pos="5670"/>
              </w:tabs>
              <w:spacing w:line="560" w:lineRule="exact"/>
              <w:jc w:val="center"/>
              <w:rPr>
                <w:rFonts w:hint="eastAsia" w:asciiTheme="majorEastAsia" w:hAnsiTheme="majorEastAsia" w:eastAsiaTheme="majorEastAsia" w:cstheme="majorEastAsia"/>
                <w:b w:val="0"/>
                <w:bCs w:val="0"/>
                <w:sz w:val="28"/>
                <w:szCs w:val="28"/>
                <w:vertAlign w:val="baseline"/>
                <w:lang w:val="en-US" w:eastAsia="zh-CN"/>
              </w:rPr>
            </w:pPr>
            <w:r>
              <w:rPr>
                <w:rFonts w:hint="eastAsia" w:asciiTheme="majorEastAsia" w:hAnsiTheme="majorEastAsia" w:eastAsiaTheme="majorEastAsia" w:cstheme="majorEastAsia"/>
                <w:b w:val="0"/>
                <w:bCs w:val="0"/>
                <w:sz w:val="28"/>
                <w:szCs w:val="28"/>
                <w:vertAlign w:val="baseline"/>
                <w:lang w:val="en-US" w:eastAsia="zh-CN"/>
              </w:rPr>
              <w:t>7月上旬</w:t>
            </w:r>
          </w:p>
        </w:tc>
        <w:tc>
          <w:tcPr>
            <w:tcW w:w="1945" w:type="dxa"/>
            <w:vAlign w:val="center"/>
          </w:tcPr>
          <w:p>
            <w:pPr>
              <w:keepNext w:val="0"/>
              <w:keepLines w:val="0"/>
              <w:pageBreakBefore w:val="0"/>
              <w:widowControl w:val="0"/>
              <w:tabs>
                <w:tab w:val="left" w:pos="5670"/>
              </w:tabs>
              <w:kinsoku/>
              <w:wordWrap/>
              <w:overflowPunct/>
              <w:topLinePunct w:val="0"/>
              <w:autoSpaceDE/>
              <w:autoSpaceDN/>
              <w:bidi w:val="0"/>
              <w:adjustRightInd/>
              <w:snapToGrid/>
              <w:spacing w:line="360" w:lineRule="exact"/>
              <w:jc w:val="center"/>
              <w:textAlignment w:val="auto"/>
              <w:rPr>
                <w:rFonts w:hint="eastAsia" w:asciiTheme="majorEastAsia" w:hAnsiTheme="majorEastAsia" w:eastAsiaTheme="majorEastAsia" w:cstheme="majorEastAsia"/>
                <w:b/>
                <w:bCs/>
                <w:sz w:val="28"/>
                <w:szCs w:val="28"/>
                <w:vertAlign w:val="baseline"/>
                <w:lang w:val="en-US" w:eastAsia="zh-CN"/>
              </w:rPr>
            </w:pPr>
            <w:r>
              <w:rPr>
                <w:rFonts w:hint="eastAsia" w:asciiTheme="majorEastAsia" w:hAnsiTheme="majorEastAsia" w:eastAsiaTheme="majorEastAsia" w:cstheme="majorEastAsia"/>
                <w:b/>
                <w:bCs/>
                <w:sz w:val="28"/>
                <w:szCs w:val="28"/>
                <w:vertAlign w:val="baseline"/>
                <w:lang w:val="en-US" w:eastAsia="zh-CN"/>
              </w:rPr>
              <w:t>公布“专升本”录取名单</w:t>
            </w:r>
          </w:p>
        </w:tc>
        <w:tc>
          <w:tcPr>
            <w:tcW w:w="5374" w:type="dxa"/>
            <w:vAlign w:val="center"/>
          </w:tcPr>
          <w:p>
            <w:pPr>
              <w:keepNext w:val="0"/>
              <w:keepLines w:val="0"/>
              <w:pageBreakBefore w:val="0"/>
              <w:widowControl w:val="0"/>
              <w:tabs>
                <w:tab w:val="left" w:pos="5670"/>
              </w:tabs>
              <w:kinsoku/>
              <w:wordWrap/>
              <w:overflowPunct/>
              <w:topLinePunct w:val="0"/>
              <w:autoSpaceDE/>
              <w:autoSpaceDN/>
              <w:bidi w:val="0"/>
              <w:adjustRightInd/>
              <w:snapToGrid/>
              <w:spacing w:line="520" w:lineRule="exact"/>
              <w:ind w:firstLine="560" w:firstLineChars="200"/>
              <w:jc w:val="left"/>
              <w:textAlignment w:val="auto"/>
              <w:rPr>
                <w:rFonts w:hint="eastAsia" w:asciiTheme="majorEastAsia" w:hAnsiTheme="majorEastAsia" w:eastAsiaTheme="majorEastAsia" w:cstheme="majorEastAsia"/>
                <w:b w:val="0"/>
                <w:bCs w:val="0"/>
                <w:sz w:val="28"/>
                <w:szCs w:val="28"/>
                <w:vertAlign w:val="baseline"/>
                <w:lang w:val="en-US" w:eastAsia="zh-CN"/>
              </w:rPr>
            </w:pPr>
            <w:r>
              <w:rPr>
                <w:rFonts w:hint="eastAsia" w:asciiTheme="majorEastAsia" w:hAnsiTheme="majorEastAsia" w:eastAsiaTheme="majorEastAsia" w:cstheme="majorEastAsia"/>
                <w:b w:val="0"/>
                <w:bCs w:val="0"/>
                <w:sz w:val="28"/>
                <w:szCs w:val="28"/>
                <w:vertAlign w:val="baseline"/>
                <w:lang w:val="en-US" w:eastAsia="zh-CN"/>
              </w:rPr>
              <w:t>自治区教育厅公布“专升本”录取名单。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52" w:type="dxa"/>
            <w:vAlign w:val="center"/>
          </w:tcPr>
          <w:p>
            <w:pPr>
              <w:tabs>
                <w:tab w:val="left" w:pos="5670"/>
              </w:tabs>
              <w:spacing w:line="560" w:lineRule="exact"/>
              <w:jc w:val="center"/>
              <w:rPr>
                <w:rFonts w:hint="eastAsia" w:asciiTheme="majorEastAsia" w:hAnsiTheme="majorEastAsia" w:eastAsiaTheme="majorEastAsia" w:cstheme="majorEastAsia"/>
                <w:b w:val="0"/>
                <w:bCs w:val="0"/>
                <w:sz w:val="28"/>
                <w:szCs w:val="28"/>
                <w:vertAlign w:val="baseline"/>
                <w:lang w:val="en-US" w:eastAsia="zh-CN"/>
              </w:rPr>
            </w:pPr>
            <w:r>
              <w:rPr>
                <w:rFonts w:hint="eastAsia" w:asciiTheme="majorEastAsia" w:hAnsiTheme="majorEastAsia" w:eastAsiaTheme="majorEastAsia" w:cstheme="majorEastAsia"/>
                <w:b w:val="0"/>
                <w:bCs w:val="0"/>
                <w:sz w:val="28"/>
                <w:szCs w:val="28"/>
                <w:vertAlign w:val="baseline"/>
                <w:lang w:val="en-US" w:eastAsia="zh-CN"/>
              </w:rPr>
              <w:t>7月15日</w:t>
            </w:r>
          </w:p>
        </w:tc>
        <w:tc>
          <w:tcPr>
            <w:tcW w:w="1945" w:type="dxa"/>
            <w:vAlign w:val="center"/>
          </w:tcPr>
          <w:p>
            <w:pPr>
              <w:keepNext w:val="0"/>
              <w:keepLines w:val="0"/>
              <w:pageBreakBefore w:val="0"/>
              <w:widowControl w:val="0"/>
              <w:tabs>
                <w:tab w:val="left" w:pos="5670"/>
              </w:tabs>
              <w:kinsoku/>
              <w:wordWrap/>
              <w:overflowPunct/>
              <w:topLinePunct w:val="0"/>
              <w:autoSpaceDE/>
              <w:autoSpaceDN/>
              <w:bidi w:val="0"/>
              <w:adjustRightInd/>
              <w:snapToGrid/>
              <w:spacing w:line="360" w:lineRule="exact"/>
              <w:jc w:val="center"/>
              <w:textAlignment w:val="auto"/>
              <w:rPr>
                <w:rFonts w:hint="eastAsia" w:asciiTheme="majorEastAsia" w:hAnsiTheme="majorEastAsia" w:eastAsiaTheme="majorEastAsia" w:cstheme="majorEastAsia"/>
                <w:b/>
                <w:bCs/>
                <w:sz w:val="28"/>
                <w:szCs w:val="28"/>
                <w:vertAlign w:val="baseline"/>
                <w:lang w:val="en-US" w:eastAsia="zh-CN"/>
              </w:rPr>
            </w:pPr>
            <w:r>
              <w:rPr>
                <w:rFonts w:hint="eastAsia" w:asciiTheme="majorEastAsia" w:hAnsiTheme="majorEastAsia" w:eastAsiaTheme="majorEastAsia" w:cstheme="majorEastAsia"/>
                <w:b/>
                <w:bCs/>
                <w:sz w:val="28"/>
                <w:szCs w:val="28"/>
                <w:vertAlign w:val="baseline"/>
                <w:lang w:val="en-US" w:eastAsia="zh-CN"/>
              </w:rPr>
              <w:t>收集学生的录取通知书邮寄地址</w:t>
            </w:r>
          </w:p>
        </w:tc>
        <w:tc>
          <w:tcPr>
            <w:tcW w:w="5374" w:type="dxa"/>
            <w:vAlign w:val="center"/>
          </w:tcPr>
          <w:p>
            <w:pPr>
              <w:keepNext w:val="0"/>
              <w:keepLines w:val="0"/>
              <w:pageBreakBefore w:val="0"/>
              <w:widowControl w:val="0"/>
              <w:tabs>
                <w:tab w:val="left" w:pos="5670"/>
              </w:tabs>
              <w:kinsoku/>
              <w:wordWrap/>
              <w:overflowPunct/>
              <w:topLinePunct w:val="0"/>
              <w:autoSpaceDE/>
              <w:autoSpaceDN/>
              <w:bidi w:val="0"/>
              <w:adjustRightInd/>
              <w:snapToGrid/>
              <w:spacing w:line="520" w:lineRule="exact"/>
              <w:ind w:firstLine="560" w:firstLineChars="200"/>
              <w:jc w:val="left"/>
              <w:textAlignment w:val="auto"/>
              <w:rPr>
                <w:rFonts w:hint="eastAsia" w:asciiTheme="majorEastAsia" w:hAnsiTheme="majorEastAsia" w:eastAsiaTheme="majorEastAsia" w:cstheme="majorEastAsia"/>
                <w:b w:val="0"/>
                <w:bCs w:val="0"/>
                <w:sz w:val="28"/>
                <w:szCs w:val="28"/>
                <w:vertAlign w:val="baseline"/>
                <w:lang w:val="en-US" w:eastAsia="zh-CN"/>
              </w:rPr>
            </w:pPr>
            <w:r>
              <w:rPr>
                <w:rFonts w:hint="eastAsia" w:asciiTheme="majorEastAsia" w:hAnsiTheme="majorEastAsia" w:eastAsiaTheme="majorEastAsia" w:cstheme="majorEastAsia"/>
                <w:b w:val="0"/>
                <w:bCs w:val="0"/>
                <w:sz w:val="28"/>
                <w:szCs w:val="28"/>
                <w:vertAlign w:val="baseline"/>
                <w:lang w:val="en-US" w:eastAsia="zh-CN"/>
              </w:rPr>
              <w:t>各二级学院根据录取名单收集学生的录取通知书邮寄地址交至教务科研处。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52" w:type="dxa"/>
            <w:vAlign w:val="center"/>
          </w:tcPr>
          <w:p>
            <w:pPr>
              <w:tabs>
                <w:tab w:val="left" w:pos="5670"/>
              </w:tabs>
              <w:spacing w:line="560" w:lineRule="exact"/>
              <w:jc w:val="center"/>
              <w:rPr>
                <w:rFonts w:hint="eastAsia" w:asciiTheme="majorEastAsia" w:hAnsiTheme="majorEastAsia" w:eastAsiaTheme="majorEastAsia" w:cstheme="majorEastAsia"/>
                <w:b w:val="0"/>
                <w:bCs w:val="0"/>
                <w:sz w:val="28"/>
                <w:szCs w:val="28"/>
                <w:vertAlign w:val="baseline"/>
                <w:lang w:val="en-US" w:eastAsia="zh-CN"/>
              </w:rPr>
            </w:pPr>
            <w:r>
              <w:rPr>
                <w:rFonts w:hint="eastAsia" w:asciiTheme="majorEastAsia" w:hAnsiTheme="majorEastAsia" w:eastAsiaTheme="majorEastAsia" w:cstheme="majorEastAsia"/>
                <w:b w:val="0"/>
                <w:bCs w:val="0"/>
                <w:sz w:val="28"/>
                <w:szCs w:val="28"/>
                <w:vertAlign w:val="baseline"/>
                <w:lang w:val="en-US" w:eastAsia="zh-CN"/>
              </w:rPr>
              <w:t>10月底前</w:t>
            </w:r>
          </w:p>
        </w:tc>
        <w:tc>
          <w:tcPr>
            <w:tcW w:w="1945" w:type="dxa"/>
            <w:vAlign w:val="center"/>
          </w:tcPr>
          <w:p>
            <w:pPr>
              <w:keepNext w:val="0"/>
              <w:keepLines w:val="0"/>
              <w:pageBreakBefore w:val="0"/>
              <w:widowControl w:val="0"/>
              <w:tabs>
                <w:tab w:val="left" w:pos="5670"/>
              </w:tabs>
              <w:kinsoku/>
              <w:wordWrap/>
              <w:overflowPunct/>
              <w:topLinePunct w:val="0"/>
              <w:autoSpaceDE/>
              <w:autoSpaceDN/>
              <w:bidi w:val="0"/>
              <w:adjustRightInd/>
              <w:snapToGrid/>
              <w:spacing w:line="360" w:lineRule="exact"/>
              <w:jc w:val="center"/>
              <w:textAlignment w:val="auto"/>
              <w:rPr>
                <w:rFonts w:hint="eastAsia" w:asciiTheme="majorEastAsia" w:hAnsiTheme="majorEastAsia" w:eastAsiaTheme="majorEastAsia" w:cstheme="majorEastAsia"/>
                <w:b/>
                <w:bCs/>
                <w:sz w:val="28"/>
                <w:szCs w:val="28"/>
                <w:vertAlign w:val="baseline"/>
                <w:lang w:val="en-US" w:eastAsia="zh-CN"/>
              </w:rPr>
            </w:pPr>
            <w:r>
              <w:rPr>
                <w:rFonts w:hint="eastAsia" w:asciiTheme="majorEastAsia" w:hAnsiTheme="majorEastAsia" w:eastAsiaTheme="majorEastAsia" w:cstheme="majorEastAsia"/>
                <w:b/>
                <w:bCs/>
                <w:sz w:val="28"/>
                <w:szCs w:val="28"/>
                <w:vertAlign w:val="baseline"/>
                <w:lang w:val="en-US" w:eastAsia="zh-CN"/>
              </w:rPr>
              <w:t>学生档案邮寄</w:t>
            </w:r>
          </w:p>
        </w:tc>
        <w:tc>
          <w:tcPr>
            <w:tcW w:w="5374" w:type="dxa"/>
            <w:vAlign w:val="center"/>
          </w:tcPr>
          <w:p>
            <w:pPr>
              <w:keepNext w:val="0"/>
              <w:keepLines w:val="0"/>
              <w:pageBreakBefore w:val="0"/>
              <w:widowControl w:val="0"/>
              <w:tabs>
                <w:tab w:val="left" w:pos="5670"/>
              </w:tabs>
              <w:kinsoku/>
              <w:wordWrap/>
              <w:overflowPunct/>
              <w:topLinePunct w:val="0"/>
              <w:autoSpaceDE/>
              <w:autoSpaceDN/>
              <w:bidi w:val="0"/>
              <w:adjustRightInd/>
              <w:snapToGrid/>
              <w:spacing w:line="520" w:lineRule="exact"/>
              <w:ind w:firstLine="560" w:firstLineChars="200"/>
              <w:jc w:val="left"/>
              <w:textAlignment w:val="auto"/>
              <w:rPr>
                <w:rFonts w:hint="eastAsia" w:asciiTheme="majorEastAsia" w:hAnsiTheme="majorEastAsia" w:eastAsiaTheme="majorEastAsia" w:cstheme="majorEastAsia"/>
                <w:b w:val="0"/>
                <w:bCs w:val="0"/>
                <w:sz w:val="28"/>
                <w:szCs w:val="28"/>
                <w:vertAlign w:val="baseline"/>
                <w:lang w:val="en-US" w:eastAsia="zh-CN"/>
              </w:rPr>
            </w:pPr>
            <w:r>
              <w:rPr>
                <w:rFonts w:hint="eastAsia" w:asciiTheme="majorEastAsia" w:hAnsiTheme="majorEastAsia" w:eastAsiaTheme="majorEastAsia" w:cstheme="majorEastAsia"/>
                <w:b w:val="0"/>
                <w:bCs w:val="0"/>
                <w:sz w:val="28"/>
                <w:szCs w:val="28"/>
                <w:vertAlign w:val="baseline"/>
                <w:lang w:val="en-US" w:eastAsia="zh-CN"/>
              </w:rPr>
              <w:t>教务科研处根据各本科高校反馈的实际报到情况，收集各本科院校档案邮寄地址，学生工作处于10月底前将档案邮寄本科院校处。</w:t>
            </w:r>
          </w:p>
        </w:tc>
      </w:tr>
    </w:tbl>
    <w:p>
      <w:pPr>
        <w:keepNext w:val="0"/>
        <w:keepLines w:val="0"/>
        <w:pageBreakBefore w:val="0"/>
        <w:kinsoku/>
        <w:wordWrap/>
        <w:overflowPunct/>
        <w:topLinePunct w:val="0"/>
        <w:autoSpaceDE/>
        <w:autoSpaceDN/>
        <w:bidi w:val="0"/>
        <w:adjustRightInd/>
        <w:snapToGrid/>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六、工作要求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（一）“专升本”工作要坚持公开、公平、公正的原则，严格按照有关政策规定进行选拔，防止弄虚作假。凡有违反规定选拔录取的学生，一经查实，立即取消其入学资格，并追究有关当事人的责任。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（二）各二级学院要安排专人负责“专升本”的工作，按照要求认真准备好各种表格、材料，确保填报材料的完整、准确无误。</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各二级学院要按选拔条件进行严格审查，所有证书、证件必须有专人进行审核（要求在复印件右下角注明“原件已核”及审核人签章，同时加盖二级学院公章），对学生姓名、民族信息、政治面貌、身份证号、电话号码、照片等重要信息必须认真核对，确保纸质版与专升本报名系统内的个人信息准确无误（注意：专升本报名系统内上传的照片必须与纸质版推荐表上的个人证件照一致，纸质推荐表的照片必须冲晒标准一寸照片后粘贴在表格内，不得直接打印图片，电子版照片请各二级学院统一收集后以名字+身份证号命名打包发至教务科研处，照片要求见附件6）。推荐材料，在相关栏目上填写辅导员鉴定意见和院（系）推荐意见并签名、盖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（四）各二级学院要按时将材料报到教务科研处覃老师处，联系电话0772－6621668。凡因拖延交材料或材料不合格，而影响材料上报和审批的，由学校对有关责任人进行处理。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七、附则</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（一）学生应先完成专科（高职）学业，取得专科（高职）毕业证书后方可升入本科阶段学习。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普通专升本学生入学后按本科高校学生的学生学籍管理办法进行管理，毕业后颁发本科高校毕业证书，证书内容填写“在我校××专业专科起点本科学习”，学习起止时间按升入本科实际时间填写，学制按升入的本科专业的学制填写。学习期满且成绩合格的学生，可根据《中华人民共和国学位条例》及有关规定申请授予相应的学士学位。</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（三）严禁专升本的学生在专升本报名结束后至入学报到注册前以任何理由更改姓名、性别、民族、身份证号等信息，否则后果自负。</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left="1918" w:leftChars="304" w:hanging="1280" w:hangingChars="4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附件:1.广西壮族自治区高等学校高职高专毕业生选技升入本科学习学生推荐表</w:t>
      </w:r>
    </w:p>
    <w:p>
      <w:pPr>
        <w:keepNext w:val="0"/>
        <w:keepLines w:val="0"/>
        <w:pageBreakBefore w:val="0"/>
        <w:widowControl w:val="0"/>
        <w:kinsoku/>
        <w:wordWrap/>
        <w:overflowPunct/>
        <w:topLinePunct w:val="0"/>
        <w:autoSpaceDE/>
        <w:autoSpaceDN/>
        <w:bidi w:val="0"/>
        <w:adjustRightInd/>
        <w:snapToGrid/>
        <w:spacing w:line="560" w:lineRule="exact"/>
        <w:ind w:left="1597" w:leftChars="608" w:hanging="320" w:hangingChars="1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2.高等学校各科考试平均成绩排名在前60%的同年级同专业学生名单一览表</w:t>
      </w:r>
    </w:p>
    <w:p>
      <w:pPr>
        <w:keepNext w:val="0"/>
        <w:keepLines w:val="0"/>
        <w:pageBreakBefore w:val="0"/>
        <w:widowControl w:val="0"/>
        <w:kinsoku/>
        <w:wordWrap/>
        <w:overflowPunct/>
        <w:topLinePunct w:val="0"/>
        <w:autoSpaceDE/>
        <w:autoSpaceDN/>
        <w:bidi w:val="0"/>
        <w:adjustRightInd/>
        <w:snapToGrid/>
        <w:spacing w:line="560" w:lineRule="exact"/>
        <w:ind w:firstLine="1280" w:firstLineChars="4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3.高等学校应届退役大学生士兵升本方式统计表</w:t>
      </w:r>
    </w:p>
    <w:p>
      <w:pPr>
        <w:keepNext w:val="0"/>
        <w:keepLines w:val="0"/>
        <w:pageBreakBefore w:val="0"/>
        <w:widowControl w:val="0"/>
        <w:kinsoku/>
        <w:wordWrap/>
        <w:overflowPunct/>
        <w:topLinePunct w:val="0"/>
        <w:autoSpaceDE/>
        <w:autoSpaceDN/>
        <w:bidi w:val="0"/>
        <w:adjustRightInd/>
        <w:snapToGrid/>
        <w:spacing w:line="560" w:lineRule="exact"/>
        <w:ind w:left="1597" w:leftChars="608" w:hanging="320" w:hangingChars="1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4.广西壮族自治区高等学校高职高专毕业生选拔升入本科学习学生汇总表</w:t>
      </w:r>
    </w:p>
    <w:p>
      <w:pPr>
        <w:keepNext w:val="0"/>
        <w:keepLines w:val="0"/>
        <w:pageBreakBefore w:val="0"/>
        <w:widowControl w:val="0"/>
        <w:kinsoku/>
        <w:wordWrap/>
        <w:overflowPunct/>
        <w:topLinePunct w:val="0"/>
        <w:autoSpaceDE/>
        <w:autoSpaceDN/>
        <w:bidi w:val="0"/>
        <w:adjustRightInd/>
        <w:snapToGrid/>
        <w:spacing w:line="560" w:lineRule="exact"/>
        <w:ind w:left="1597" w:leftChars="608" w:hanging="320" w:hangingChars="1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5.广西壮族自治区高等学校高职高专毕业生选拔升  入本科学习推荐情况统计表</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1280" w:firstLineChars="4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6.普通专升本招生图像采集规范及信息标准</w:t>
      </w:r>
    </w:p>
    <w:p>
      <w:pPr>
        <w:keepNext w:val="0"/>
        <w:keepLines w:val="0"/>
        <w:pageBreakBefore w:val="0"/>
        <w:widowControl w:val="0"/>
        <w:kinsoku/>
        <w:wordWrap/>
        <w:overflowPunct/>
        <w:topLinePunct w:val="0"/>
        <w:autoSpaceDE/>
        <w:autoSpaceDN/>
        <w:bidi w:val="0"/>
        <w:adjustRightInd/>
        <w:snapToGrid/>
        <w:spacing w:line="560" w:lineRule="exact"/>
        <w:ind w:firstLine="1280" w:firstLineChars="400"/>
        <w:textAlignment w:val="auto"/>
        <w:rPr>
          <w:rFonts w:hint="eastAsia"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sz w:val="32"/>
          <w:szCs w:val="32"/>
          <w:lang w:val="en-US" w:eastAsia="zh-CN"/>
        </w:rPr>
        <w:t>7.放弃升入本科学习声明</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default"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lang w:val="en-US" w:eastAsia="zh-CN"/>
        </w:rPr>
      </w:pPr>
      <w:r>
        <w:rPr>
          <w:rFonts w:hint="eastAsia"/>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32"/>
          <w:szCs w:val="32"/>
          <w:lang w:val="en-US" w:eastAsia="zh-CN"/>
        </w:rPr>
      </w:pPr>
    </w:p>
    <w:p>
      <w:pPr>
        <w:adjustRightInd w:val="0"/>
        <w:snapToGrid w:val="0"/>
        <w:spacing w:line="560" w:lineRule="exact"/>
        <w:ind w:right="480"/>
        <w:jc w:val="both"/>
        <w:rPr>
          <w:rFonts w:ascii="仿宋_GB2312" w:hAnsi="仿宋_GB2312" w:eastAsia="仿宋_GB2312" w:cs="仿宋_GB2312"/>
          <w:spacing w:val="3"/>
          <w:kern w:val="0"/>
          <w:sz w:val="32"/>
          <w:szCs w:val="32"/>
        </w:rPr>
      </w:pPr>
    </w:p>
    <w:p>
      <w:pPr>
        <w:adjustRightInd w:val="0"/>
        <w:snapToGrid w:val="0"/>
        <w:spacing w:line="560" w:lineRule="exact"/>
        <w:ind w:right="480"/>
        <w:jc w:val="both"/>
        <w:rPr>
          <w:rFonts w:ascii="仿宋_GB2312" w:hAnsi="仿宋_GB2312" w:eastAsia="仿宋_GB2312" w:cs="仿宋_GB2312"/>
          <w:spacing w:val="3"/>
          <w:kern w:val="0"/>
          <w:sz w:val="32"/>
          <w:szCs w:val="32"/>
        </w:rPr>
      </w:pPr>
    </w:p>
    <w:p>
      <w:pPr>
        <w:adjustRightInd w:val="0"/>
        <w:snapToGrid w:val="0"/>
        <w:spacing w:line="560" w:lineRule="exact"/>
        <w:ind w:right="480"/>
        <w:jc w:val="both"/>
        <w:rPr>
          <w:rFonts w:ascii="仿宋_GB2312" w:hAnsi="仿宋_GB2312" w:eastAsia="仿宋_GB2312" w:cs="仿宋_GB2312"/>
          <w:spacing w:val="3"/>
          <w:kern w:val="0"/>
          <w:sz w:val="32"/>
          <w:szCs w:val="32"/>
        </w:rPr>
      </w:pP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default" w:ascii="仿宋" w:hAnsi="仿宋" w:eastAsia="仿宋" w:cs="仿宋"/>
          <w:sz w:val="32"/>
          <w:szCs w:val="32"/>
          <w:lang w:val="en-US" w:eastAsia="zh-CN"/>
        </w:rPr>
      </w:pPr>
    </w:p>
    <w:sectPr>
      <w:footerReference r:id="rId3" w:type="default"/>
      <w:pgSz w:w="11906" w:h="16838"/>
      <w:pgMar w:top="2098" w:right="1474" w:bottom="1984" w:left="1587"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asciiTheme="majorEastAsia" w:hAnsiTheme="majorEastAsia" w:eastAsiaTheme="majorEastAsia" w:cstheme="majorEastAsia"/>
                              <w:sz w:val="28"/>
                              <w:szCs w:val="28"/>
                              <w:lang w:eastAsia="zh-CN"/>
                            </w:rPr>
                            <w:fldChar w:fldCharType="begin"/>
                          </w:r>
                          <w:r>
                            <w:rPr>
                              <w:rFonts w:hint="eastAsia" w:asciiTheme="majorEastAsia" w:hAnsiTheme="majorEastAsia" w:eastAsiaTheme="majorEastAsia" w:cstheme="majorEastAsia"/>
                              <w:sz w:val="28"/>
                              <w:szCs w:val="28"/>
                              <w:lang w:eastAsia="zh-CN"/>
                            </w:rPr>
                            <w:instrText xml:space="preserve"> PAGE  \* MERGEFORMAT </w:instrText>
                          </w:r>
                          <w:r>
                            <w:rPr>
                              <w:rFonts w:hint="eastAsia" w:asciiTheme="majorEastAsia" w:hAnsiTheme="majorEastAsia" w:eastAsiaTheme="majorEastAsia" w:cstheme="majorEastAsia"/>
                              <w:sz w:val="28"/>
                              <w:szCs w:val="28"/>
                              <w:lang w:eastAsia="zh-CN"/>
                            </w:rPr>
                            <w:fldChar w:fldCharType="separate"/>
                          </w:r>
                          <w:r>
                            <w:rPr>
                              <w:rFonts w:hint="eastAsia" w:asciiTheme="majorEastAsia" w:hAnsiTheme="majorEastAsia" w:eastAsiaTheme="majorEastAsia" w:cstheme="majorEastAsia"/>
                              <w:sz w:val="28"/>
                              <w:szCs w:val="28"/>
                              <w:lang w:eastAsia="zh-CN"/>
                            </w:rPr>
                            <w:t>1</w:t>
                          </w:r>
                          <w:r>
                            <w:rPr>
                              <w:rFonts w:hint="eastAsia" w:asciiTheme="majorEastAsia" w:hAnsiTheme="majorEastAsia" w:eastAsiaTheme="majorEastAsia" w:cstheme="majorEastAsia"/>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asciiTheme="majorEastAsia" w:hAnsiTheme="majorEastAsia" w:eastAsiaTheme="majorEastAsia" w:cstheme="majorEastAsia"/>
                        <w:sz w:val="28"/>
                        <w:szCs w:val="28"/>
                        <w:lang w:eastAsia="zh-CN"/>
                      </w:rPr>
                      <w:fldChar w:fldCharType="begin"/>
                    </w:r>
                    <w:r>
                      <w:rPr>
                        <w:rFonts w:hint="eastAsia" w:asciiTheme="majorEastAsia" w:hAnsiTheme="majorEastAsia" w:eastAsiaTheme="majorEastAsia" w:cstheme="majorEastAsia"/>
                        <w:sz w:val="28"/>
                        <w:szCs w:val="28"/>
                        <w:lang w:eastAsia="zh-CN"/>
                      </w:rPr>
                      <w:instrText xml:space="preserve"> PAGE  \* MERGEFORMAT </w:instrText>
                    </w:r>
                    <w:r>
                      <w:rPr>
                        <w:rFonts w:hint="eastAsia" w:asciiTheme="majorEastAsia" w:hAnsiTheme="majorEastAsia" w:eastAsiaTheme="majorEastAsia" w:cstheme="majorEastAsia"/>
                        <w:sz w:val="28"/>
                        <w:szCs w:val="28"/>
                        <w:lang w:eastAsia="zh-CN"/>
                      </w:rPr>
                      <w:fldChar w:fldCharType="separate"/>
                    </w:r>
                    <w:r>
                      <w:rPr>
                        <w:rFonts w:hint="eastAsia" w:asciiTheme="majorEastAsia" w:hAnsiTheme="majorEastAsia" w:eastAsiaTheme="majorEastAsia" w:cstheme="majorEastAsia"/>
                        <w:sz w:val="28"/>
                        <w:szCs w:val="28"/>
                        <w:lang w:eastAsia="zh-CN"/>
                      </w:rPr>
                      <w:t>1</w:t>
                    </w:r>
                    <w:r>
                      <w:rPr>
                        <w:rFonts w:hint="eastAsia" w:asciiTheme="majorEastAsia" w:hAnsiTheme="majorEastAsia" w:eastAsiaTheme="majorEastAsia" w:cstheme="majorEastAsia"/>
                        <w:sz w:val="28"/>
                        <w:szCs w:val="28"/>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singleLevel"/>
    <w:tmpl w:val="00000001"/>
    <w:lvl w:ilvl="0" w:tentative="0">
      <w:start w:val="2"/>
      <w:numFmt w:val="chineseCounting"/>
      <w:suff w:val="nothing"/>
      <w:lvlText w:val="（%1）"/>
      <w:lvlJc w:val="left"/>
      <w:rPr>
        <w:rFonts w:hint="eastAsia"/>
      </w:rPr>
    </w:lvl>
  </w:abstractNum>
  <w:abstractNum w:abstractNumId="1">
    <w:nsid w:val="7CC2DB2E"/>
    <w:multiLevelType w:val="singleLevel"/>
    <w:tmpl w:val="7CC2DB2E"/>
    <w:lvl w:ilvl="0" w:tentative="0">
      <w:start w:val="4"/>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M1NzVlMzJlYWUxZGI0MmQwOWMyMmFiZDQ4ZGFlZGIifQ=="/>
  </w:docVars>
  <w:rsids>
    <w:rsidRoot w:val="752D788A"/>
    <w:rsid w:val="030516AD"/>
    <w:rsid w:val="036B5CF4"/>
    <w:rsid w:val="0C5862C4"/>
    <w:rsid w:val="0D470B14"/>
    <w:rsid w:val="10DF5096"/>
    <w:rsid w:val="11A43DEC"/>
    <w:rsid w:val="11BD13A5"/>
    <w:rsid w:val="185C342A"/>
    <w:rsid w:val="1F2D7313"/>
    <w:rsid w:val="1FC37474"/>
    <w:rsid w:val="21600C63"/>
    <w:rsid w:val="22D550F3"/>
    <w:rsid w:val="24562DD1"/>
    <w:rsid w:val="2CEC09EB"/>
    <w:rsid w:val="33423DD3"/>
    <w:rsid w:val="364F2DC7"/>
    <w:rsid w:val="380029F5"/>
    <w:rsid w:val="3CF97C75"/>
    <w:rsid w:val="3DC94404"/>
    <w:rsid w:val="4018268F"/>
    <w:rsid w:val="48435BBC"/>
    <w:rsid w:val="4C6E4B4C"/>
    <w:rsid w:val="55B67CD1"/>
    <w:rsid w:val="569D4337"/>
    <w:rsid w:val="5CA26E37"/>
    <w:rsid w:val="5E503527"/>
    <w:rsid w:val="5E663BB5"/>
    <w:rsid w:val="5E9B37F2"/>
    <w:rsid w:val="6284159A"/>
    <w:rsid w:val="671430F4"/>
    <w:rsid w:val="716E6149"/>
    <w:rsid w:val="73245D03"/>
    <w:rsid w:val="74305F7B"/>
    <w:rsid w:val="752D788A"/>
    <w:rsid w:val="75F30A91"/>
    <w:rsid w:val="770B25AF"/>
    <w:rsid w:val="78C126B4"/>
    <w:rsid w:val="78C707AE"/>
    <w:rsid w:val="7C940161"/>
    <w:rsid w:val="7CD75365"/>
    <w:rsid w:val="7F2422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Strong"/>
    <w:basedOn w:val="7"/>
    <w:qFormat/>
    <w:uiPriority w:val="0"/>
    <w:rPr>
      <w:b/>
    </w:rPr>
  </w:style>
  <w:style w:type="character" w:styleId="9">
    <w:name w:val="page number"/>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Info spid="_x0000_s2050"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3972</Words>
  <Characters>4078</Characters>
  <Lines>0</Lines>
  <Paragraphs>0</Paragraphs>
  <TotalTime>17</TotalTime>
  <ScaleCrop>false</ScaleCrop>
  <LinksUpToDate>false</LinksUpToDate>
  <CharactersWithSpaces>4157</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2020-05-18T00:24:00Z</dcterms:created>
  <dc:creator>Administrator</dc:creator>
  <cp:lastModifiedBy>Administrator</cp:lastModifiedBy>
  <cp:lastPrinted>2021-04-13T08:07:00Z</cp:lastPrinted>
  <dcterms:modified xsi:type="dcterms:W3CDTF">2022-04-28T09:56:35Z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870CCA13E9304399B5E9008254B21089</vt:lpwstr>
  </property>
</Properties>
</file>